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1B389CA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D77E3C">
        <w:rPr>
          <w:rFonts w:ascii="Arial" w:eastAsia="SimSun" w:hAnsi="Arial" w:cs="Times New Roman"/>
          <w:b/>
          <w:sz w:val="24"/>
          <w:szCs w:val="20"/>
        </w:rPr>
        <w:t>4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14ADD" w:rsidRPr="00314AD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R4-2501842</w:t>
      </w:r>
    </w:p>
    <w:p w14:paraId="5C005FFC" w14:textId="02C9BB6F" w:rsidR="00841BCD" w:rsidRPr="002B69F3" w:rsidRDefault="00D77E3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117E7A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F11BCE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8634C5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62EBC18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46679136"/>
      <w:r w:rsidR="00984FEA">
        <w:rPr>
          <w:rFonts w:ascii="Arial" w:eastAsia="Calibri" w:hAnsi="Arial" w:cs="Arial"/>
          <w:b/>
          <w:bCs/>
          <w:sz w:val="24"/>
        </w:rPr>
        <w:t xml:space="preserve">NR </w:t>
      </w:r>
      <w:r w:rsidR="00F11BCE">
        <w:rPr>
          <w:rFonts w:ascii="Arial" w:eastAsia="Calibri" w:hAnsi="Arial" w:cs="Arial"/>
          <w:b/>
          <w:bCs/>
          <w:sz w:val="24"/>
        </w:rPr>
        <w:t xml:space="preserve">Demodulation </w:t>
      </w:r>
      <w:r w:rsidR="00984FEA">
        <w:rPr>
          <w:rFonts w:ascii="Arial" w:eastAsia="Calibri" w:hAnsi="Arial" w:cs="Arial"/>
          <w:b/>
          <w:bCs/>
          <w:sz w:val="24"/>
        </w:rPr>
        <w:t>Performance Phase 5</w:t>
      </w:r>
      <w:r w:rsidR="00F11BCE">
        <w:rPr>
          <w:rFonts w:ascii="Arial" w:eastAsia="Calibri" w:hAnsi="Arial" w:cs="Arial"/>
          <w:b/>
          <w:bCs/>
          <w:sz w:val="24"/>
        </w:rPr>
        <w:t xml:space="preserve">: </w:t>
      </w:r>
      <w:bookmarkEnd w:id="3"/>
      <w:r w:rsidR="00622669" w:rsidRPr="00622669">
        <w:rPr>
          <w:rFonts w:ascii="Arial" w:eastAsia="Calibri" w:hAnsi="Arial" w:cs="Arial"/>
          <w:b/>
          <w:bCs/>
          <w:sz w:val="24"/>
        </w:rPr>
        <w:t>BS demodulation performance requirements for MMSE-IRC</w:t>
      </w:r>
    </w:p>
    <w:p w14:paraId="7D498690" w14:textId="145424EE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FB1E62">
        <w:rPr>
          <w:rFonts w:ascii="Arial" w:eastAsia="MS Mincho" w:hAnsi="Arial" w:cs="Arial"/>
          <w:b/>
          <w:bCs/>
          <w:sz w:val="24"/>
          <w:szCs w:val="20"/>
        </w:rPr>
        <w:t>7</w:t>
      </w:r>
      <w:r w:rsidR="008E513C">
        <w:rPr>
          <w:rFonts w:ascii="Arial" w:eastAsia="MS Mincho" w:hAnsi="Arial" w:cs="Arial"/>
          <w:b/>
          <w:bCs/>
          <w:sz w:val="24"/>
          <w:szCs w:val="20"/>
        </w:rPr>
        <w:t>.</w:t>
      </w:r>
      <w:r w:rsidR="00FB1E62">
        <w:rPr>
          <w:rFonts w:ascii="Arial" w:eastAsia="MS Mincho" w:hAnsi="Arial" w:cs="Arial"/>
          <w:b/>
          <w:bCs/>
          <w:sz w:val="24"/>
          <w:szCs w:val="20"/>
        </w:rPr>
        <w:t>18</w:t>
      </w:r>
      <w:r w:rsidR="008E513C">
        <w:rPr>
          <w:rFonts w:ascii="Arial" w:eastAsia="MS Mincho" w:hAnsi="Arial" w:cs="Arial"/>
          <w:b/>
          <w:bCs/>
          <w:sz w:val="24"/>
          <w:szCs w:val="20"/>
        </w:rPr>
        <w:t>.</w:t>
      </w:r>
      <w:r w:rsidR="00FB1E62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730915BB" w14:textId="17CC8A5D" w:rsidR="00494118" w:rsidRDefault="00494118" w:rsidP="00494118">
      <w:r>
        <w:t>In RAN4#112, RAN4#112bis and RAN4#113 meetings, the discussions on Rel-19 NR demodulation performance Phase 5</w:t>
      </w:r>
      <w:r w:rsidR="00416FDC">
        <w:t>:</w:t>
      </w:r>
      <w:r>
        <w:t xml:space="preserve"> BS Demodulation MMSE-IRC have led to several agreements, which are documented in the way forwards (WFs), i.e., </w:t>
      </w:r>
      <w:r w:rsidR="00916934">
        <w:fldChar w:fldCharType="begin"/>
      </w:r>
      <w:r w:rsidR="00916934">
        <w:instrText xml:space="preserve"> REF _Ref185369446 \r \h </w:instrText>
      </w:r>
      <w:r w:rsidR="00916934">
        <w:fldChar w:fldCharType="separate"/>
      </w:r>
      <w:r w:rsidR="00F809F4">
        <w:t>[1]</w:t>
      </w:r>
      <w:r w:rsidR="00916934">
        <w:fldChar w:fldCharType="end"/>
      </w:r>
      <w:r w:rsidR="00916934">
        <w:t xml:space="preserve">, </w:t>
      </w:r>
      <w:r w:rsidR="00916934">
        <w:fldChar w:fldCharType="begin"/>
      </w:r>
      <w:r w:rsidR="00916934">
        <w:instrText xml:space="preserve"> REF _Ref185294832 \r \h </w:instrText>
      </w:r>
      <w:r w:rsidR="00916934">
        <w:fldChar w:fldCharType="separate"/>
      </w:r>
      <w:r w:rsidR="00F809F4">
        <w:t>[2]</w:t>
      </w:r>
      <w:r w:rsidR="00916934">
        <w:fldChar w:fldCharType="end"/>
      </w:r>
      <w:r w:rsidR="00816649">
        <w:t xml:space="preserve"> and </w:t>
      </w:r>
      <w:r w:rsidR="00916934">
        <w:fldChar w:fldCharType="begin"/>
      </w:r>
      <w:r w:rsidR="00916934">
        <w:instrText xml:space="preserve"> REF _Ref185294851 \r \h </w:instrText>
      </w:r>
      <w:r w:rsidR="00916934">
        <w:fldChar w:fldCharType="separate"/>
      </w:r>
      <w:r w:rsidR="00F809F4">
        <w:t>[3]</w:t>
      </w:r>
      <w:r w:rsidR="00916934">
        <w:fldChar w:fldCharType="end"/>
      </w:r>
      <w:r>
        <w:t>, respectively.</w:t>
      </w:r>
      <w:r w:rsidR="00AA1BF2">
        <w:t xml:space="preserve"> </w:t>
      </w:r>
      <w:r w:rsidR="00BA05BE">
        <w:t>In particular</w:t>
      </w:r>
      <w:r w:rsidR="008D0555">
        <w:t>, t</w:t>
      </w:r>
      <w:r w:rsidR="00BA05BE">
        <w:t>he</w:t>
      </w:r>
      <w:r w:rsidR="007E5311">
        <w:t xml:space="preserve"> latest RAN4</w:t>
      </w:r>
      <w:r w:rsidR="00E068EB">
        <w:t>#113</w:t>
      </w:r>
      <w:r w:rsidR="007E5311">
        <w:t xml:space="preserve"> meeting</w:t>
      </w:r>
      <w:r w:rsidR="001C2194">
        <w:t xml:space="preserve"> has the following important agreement</w:t>
      </w:r>
      <w:r w:rsidR="00887911">
        <w:t xml:space="preserve"> </w:t>
      </w:r>
      <w:r w:rsidR="00887911">
        <w:fldChar w:fldCharType="begin"/>
      </w:r>
      <w:r w:rsidR="00887911">
        <w:instrText xml:space="preserve"> REF _Ref185294851 \r \h </w:instrText>
      </w:r>
      <w:r w:rsidR="00887911">
        <w:fldChar w:fldCharType="separate"/>
      </w:r>
      <w:r w:rsidR="00F809F4">
        <w:t>[3]</w:t>
      </w:r>
      <w:r w:rsidR="00887911">
        <w:fldChar w:fldCharType="end"/>
      </w:r>
      <w:r w:rsidR="00CA08E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94B87" w14:paraId="6AAE3432" w14:textId="77777777" w:rsidTr="00594B87">
        <w:tc>
          <w:tcPr>
            <w:tcW w:w="9617" w:type="dxa"/>
          </w:tcPr>
          <w:p w14:paraId="3E93A257" w14:textId="77777777" w:rsidR="00594B87" w:rsidRDefault="00594B87" w:rsidP="00594B8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Interference profile</w:t>
            </w:r>
          </w:p>
          <w:p w14:paraId="40C7C3BD" w14:textId="77777777" w:rsidR="00594B87" w:rsidRDefault="00594B87" w:rsidP="00594B87">
            <w:pPr>
              <w:pStyle w:val="ListParagraph"/>
              <w:numPr>
                <w:ilvl w:val="0"/>
                <w:numId w:val="44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 how to account for HPUE in existing LTE profiles:</w:t>
            </w:r>
          </w:p>
          <w:p w14:paraId="4AAD0539" w14:textId="77777777" w:rsidR="00594B87" w:rsidRPr="00CA08E1" w:rsidRDefault="00594B87" w:rsidP="00CA08E1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For interference profile not to consider HPUE scenario for BS MMSE-IRC requirements for this Rel-19 WI</w:t>
            </w:r>
          </w:p>
        </w:tc>
      </w:tr>
    </w:tbl>
    <w:p w14:paraId="229FD711" w14:textId="0C908DE8" w:rsidR="000E0BF4" w:rsidRDefault="006734E5" w:rsidP="00494118">
      <w:r>
        <w:t>S</w:t>
      </w:r>
      <w:r w:rsidR="000E0BF4">
        <w:t>uch an agreement</w:t>
      </w:r>
      <w:r w:rsidR="007D174B">
        <w:t xml:space="preserve"> </w:t>
      </w:r>
      <w:r w:rsidR="008D0555">
        <w:t xml:space="preserve">brings </w:t>
      </w:r>
      <w:r w:rsidR="007D174B">
        <w:t xml:space="preserve">a </w:t>
      </w:r>
      <w:r w:rsidR="00D1071F">
        <w:t>consequ</w:t>
      </w:r>
      <w:r w:rsidR="00B30542">
        <w:t>ence</w:t>
      </w:r>
      <w:r w:rsidR="007D174B">
        <w:t xml:space="preserve"> that </w:t>
      </w:r>
      <w:r w:rsidR="00164A5F">
        <w:t>the</w:t>
      </w:r>
      <w:r w:rsidR="008825DE">
        <w:t xml:space="preserve">re </w:t>
      </w:r>
      <w:r w:rsidR="007D174B">
        <w:t>would be</w:t>
      </w:r>
      <w:r w:rsidR="008825DE">
        <w:t xml:space="preserve"> no system-level simulation </w:t>
      </w:r>
      <w:r w:rsidR="00BA05BE">
        <w:t xml:space="preserve">conducted by companies </w:t>
      </w:r>
      <w:r w:rsidR="008825DE">
        <w:t xml:space="preserve">to </w:t>
      </w:r>
      <w:r w:rsidR="00F43970">
        <w:t xml:space="preserve">obtain the proper interference profile for </w:t>
      </w:r>
      <w:r w:rsidR="0020259F">
        <w:t xml:space="preserve">5G </w:t>
      </w:r>
      <w:r w:rsidR="00F43970">
        <w:t xml:space="preserve">NR </w:t>
      </w:r>
      <w:r w:rsidR="00EC17A0">
        <w:t>with HPUEs. Hence, the</w:t>
      </w:r>
      <w:r w:rsidR="00164A5F">
        <w:t xml:space="preserve"> interference profile from LTE in TR 36.884 </w:t>
      </w:r>
      <w:r w:rsidR="00F6425B">
        <w:fldChar w:fldCharType="begin"/>
      </w:r>
      <w:r w:rsidR="00F6425B">
        <w:instrText xml:space="preserve"> REF _Ref173143454 \r \h </w:instrText>
      </w:r>
      <w:r w:rsidR="00F6425B">
        <w:fldChar w:fldCharType="separate"/>
      </w:r>
      <w:r w:rsidR="00F809F4">
        <w:t>[7]</w:t>
      </w:r>
      <w:r w:rsidR="00F6425B">
        <w:fldChar w:fldCharType="end"/>
      </w:r>
      <w:r w:rsidR="00EC17A0">
        <w:t xml:space="preserve"> will be directly reused in the link-level simulations</w:t>
      </w:r>
      <w:r w:rsidR="00AC6AD8">
        <w:t xml:space="preserve"> for Rel</w:t>
      </w:r>
      <w:r w:rsidR="00025B56">
        <w:t>-19 NR BS Demodulation Performance MMSE-IRC</w:t>
      </w:r>
      <w:r w:rsidR="004374FD">
        <w:t xml:space="preserve">. </w:t>
      </w:r>
      <w:r w:rsidR="00F41FC6">
        <w:t>Fu</w:t>
      </w:r>
      <w:r w:rsidR="00496B77">
        <w:t>rthermore, a</w:t>
      </w:r>
      <w:r w:rsidR="004374FD">
        <w:t xml:space="preserve">s </w:t>
      </w:r>
      <w:r w:rsidR="00174915">
        <w:t xml:space="preserve">documented </w:t>
      </w:r>
      <w:r w:rsidR="004374FD">
        <w:t xml:space="preserve">in </w:t>
      </w:r>
      <w:r w:rsidR="004374FD">
        <w:fldChar w:fldCharType="begin"/>
      </w:r>
      <w:r w:rsidR="004374FD">
        <w:instrText xml:space="preserve"> REF _Ref185294832 \r \h </w:instrText>
      </w:r>
      <w:r w:rsidR="004374FD">
        <w:fldChar w:fldCharType="separate"/>
      </w:r>
      <w:r w:rsidR="00F809F4">
        <w:t>[2]</w:t>
      </w:r>
      <w:r w:rsidR="004374FD">
        <w:fldChar w:fldCharType="end"/>
      </w:r>
      <w:r w:rsidR="004374FD">
        <w:t xml:space="preserve">, the </w:t>
      </w:r>
      <w:r w:rsidR="00174915">
        <w:t xml:space="preserve">Dominant Interference Proportion (DIP) </w:t>
      </w:r>
      <w:r w:rsidR="002F1DAF">
        <w:t xml:space="preserve">values </w:t>
      </w:r>
      <w:r w:rsidR="00145DAF">
        <w:t xml:space="preserve">in LTE in </w:t>
      </w:r>
      <w:r w:rsidR="00145DAF">
        <w:fldChar w:fldCharType="begin"/>
      </w:r>
      <w:r w:rsidR="00145DAF">
        <w:instrText xml:space="preserve"> REF _Ref173143454 \r \h </w:instrText>
      </w:r>
      <w:r w:rsidR="00145DAF">
        <w:fldChar w:fldCharType="separate"/>
      </w:r>
      <w:r w:rsidR="00F809F4">
        <w:t>[7]</w:t>
      </w:r>
      <w:r w:rsidR="00145DAF">
        <w:fldChar w:fldCharType="end"/>
      </w:r>
      <w:r w:rsidR="00145DAF">
        <w:t xml:space="preserve"> w</w:t>
      </w:r>
      <w:r w:rsidR="00DA430E">
        <w:t>ere</w:t>
      </w:r>
      <w:r w:rsidR="00145DAF">
        <w:t xml:space="preserve"> translated </w:t>
      </w:r>
      <w:r w:rsidR="004D3EE7">
        <w:t>in</w:t>
      </w:r>
      <w:r w:rsidR="00145DAF">
        <w:t>to the</w:t>
      </w:r>
      <w:r w:rsidR="00043F0E">
        <w:t>ir</w:t>
      </w:r>
      <w:r w:rsidR="00145DAF">
        <w:t xml:space="preserve"> corresponding Interference-to-Noise-Ratio (INR)</w:t>
      </w:r>
      <w:r w:rsidR="002F1DAF">
        <w:t xml:space="preserve"> values to be used in the link-level simulation run by companies.</w:t>
      </w:r>
    </w:p>
    <w:p w14:paraId="532355FC" w14:textId="50DA8670" w:rsidR="00594B87" w:rsidRDefault="00AE4EFE" w:rsidP="00494118">
      <w:r>
        <w:t xml:space="preserve">In addition to the agreements, </w:t>
      </w:r>
      <w:r w:rsidR="003F583E">
        <w:fldChar w:fldCharType="begin"/>
      </w:r>
      <w:r w:rsidR="003F583E">
        <w:instrText xml:space="preserve"> REF _Ref185294851 \r \h </w:instrText>
      </w:r>
      <w:r w:rsidR="003F583E">
        <w:fldChar w:fldCharType="separate"/>
      </w:r>
      <w:r w:rsidR="00F809F4">
        <w:t>[3]</w:t>
      </w:r>
      <w:r w:rsidR="003F583E">
        <w:fldChar w:fldCharType="end"/>
      </w:r>
      <w:r w:rsidR="003F583E">
        <w:t xml:space="preserve"> </w:t>
      </w:r>
      <w:r>
        <w:t>also capture</w:t>
      </w:r>
      <w:r w:rsidR="003F583E">
        <w:t>s</w:t>
      </w:r>
      <w:r>
        <w:t xml:space="preserve"> the remaining open issues to be further discussed and agreed in RAN4#114. Some of those open issues are concerning simulation parameters</w:t>
      </w:r>
      <w:r w:rsidR="009411BE">
        <w:t>,</w:t>
      </w:r>
      <w:r>
        <w:t xml:space="preserve"> where few options have been proposed as possible candidates to be selected.  </w:t>
      </w:r>
    </w:p>
    <w:p w14:paraId="2D75F806" w14:textId="7421C4B0" w:rsidR="008D2599" w:rsidRPr="008C39F7" w:rsidRDefault="00A411B3" w:rsidP="005C23A4">
      <w:r>
        <w:t xml:space="preserve">In </w:t>
      </w:r>
      <w:r w:rsidR="0077230F">
        <w:t>this contribution</w:t>
      </w:r>
      <w:r>
        <w:t xml:space="preserve">, we provide our views </w:t>
      </w:r>
      <w:r w:rsidR="000508E4">
        <w:t xml:space="preserve">on </w:t>
      </w:r>
      <w:r>
        <w:t>the remaining open issues</w:t>
      </w:r>
      <w:r w:rsidR="0077230F">
        <w:t xml:space="preserve"> </w:t>
      </w:r>
      <w:r w:rsidR="00A57114">
        <w:t xml:space="preserve">in </w:t>
      </w:r>
      <w:r w:rsidR="00640CC3">
        <w:fldChar w:fldCharType="begin"/>
      </w:r>
      <w:r w:rsidR="00640CC3">
        <w:instrText xml:space="preserve"> REF _Ref185294851 \r \h </w:instrText>
      </w:r>
      <w:r w:rsidR="00640CC3">
        <w:fldChar w:fldCharType="separate"/>
      </w:r>
      <w:r w:rsidR="00F809F4">
        <w:t>[3]</w:t>
      </w:r>
      <w:r w:rsidR="00640CC3">
        <w:fldChar w:fldCharType="end"/>
      </w:r>
      <w:r w:rsidR="00A57114">
        <w:t xml:space="preserve"> to</w:t>
      </w:r>
      <w:r w:rsidR="0077230F">
        <w:t xml:space="preserve"> be addressed in RAN4#11</w:t>
      </w:r>
      <w:r w:rsidR="00816649">
        <w:t>4</w:t>
      </w:r>
      <w:r>
        <w:t>.</w:t>
      </w:r>
      <w:r w:rsidR="00816649">
        <w:t xml:space="preserve"> </w:t>
      </w:r>
      <w:r w:rsidR="002F4C83">
        <w:t xml:space="preserve">Some of </w:t>
      </w:r>
      <w:r w:rsidR="00F6647A">
        <w:t xml:space="preserve">those </w:t>
      </w:r>
      <w:r w:rsidR="002F4C83">
        <w:t xml:space="preserve">views are based on </w:t>
      </w:r>
      <w:r w:rsidR="00534E19">
        <w:t>our simulation results presented in RAN4#114</w:t>
      </w:r>
      <w:r w:rsidR="00DC21D3">
        <w:t>,</w:t>
      </w:r>
      <w:r w:rsidR="00534E19">
        <w:t xml:space="preserve"> which can be found in</w:t>
      </w:r>
      <w:r w:rsidR="000945BC">
        <w:t xml:space="preserve"> </w:t>
      </w:r>
      <w:r w:rsidR="000945BC">
        <w:fldChar w:fldCharType="begin"/>
      </w:r>
      <w:r w:rsidR="000945BC">
        <w:instrText xml:space="preserve"> REF _Ref189722873 \r \h </w:instrText>
      </w:r>
      <w:r w:rsidR="000945BC">
        <w:fldChar w:fldCharType="separate"/>
      </w:r>
      <w:r w:rsidR="00F809F4">
        <w:t>[4]</w:t>
      </w:r>
      <w:r w:rsidR="000945BC">
        <w:fldChar w:fldCharType="end"/>
      </w:r>
      <w:r w:rsidR="00C37743">
        <w:t>.</w:t>
      </w:r>
      <w:r w:rsidR="002F4C83">
        <w:t xml:space="preserve"> </w:t>
      </w:r>
      <w:r w:rsidR="00B97A62">
        <w:t xml:space="preserve"> </w:t>
      </w:r>
    </w:p>
    <w:p w14:paraId="7616097C" w14:textId="543927CB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2ED4A61C" w14:textId="2528253F" w:rsidR="002A7DFA" w:rsidRDefault="00A411B3" w:rsidP="000A551A">
      <w:pPr>
        <w:rPr>
          <w:rFonts w:eastAsiaTheme="minorEastAsia"/>
        </w:rPr>
      </w:pPr>
      <w:r>
        <w:rPr>
          <w:rFonts w:eastAsiaTheme="minorEastAsia"/>
        </w:rPr>
        <w:t xml:space="preserve">The WF </w:t>
      </w:r>
      <w:r w:rsidR="00FF3B4E">
        <w:rPr>
          <w:rFonts w:eastAsiaTheme="minorEastAsia"/>
        </w:rPr>
        <w:fldChar w:fldCharType="begin"/>
      </w:r>
      <w:r w:rsidR="00FF3B4E">
        <w:rPr>
          <w:rFonts w:eastAsiaTheme="minorEastAsia"/>
        </w:rPr>
        <w:instrText xml:space="preserve"> REF _Ref185294851 \r \h </w:instrText>
      </w:r>
      <w:r w:rsidR="00FF3B4E">
        <w:rPr>
          <w:rFonts w:eastAsiaTheme="minorEastAsia"/>
        </w:rPr>
      </w:r>
      <w:r w:rsidR="00FF3B4E">
        <w:rPr>
          <w:rFonts w:eastAsiaTheme="minorEastAsia"/>
        </w:rPr>
        <w:fldChar w:fldCharType="separate"/>
      </w:r>
      <w:r w:rsidR="00F809F4">
        <w:rPr>
          <w:rFonts w:eastAsiaTheme="minorEastAsia"/>
        </w:rPr>
        <w:t>[3]</w:t>
      </w:r>
      <w:r w:rsidR="00FF3B4E">
        <w:rPr>
          <w:rFonts w:eastAsiaTheme="minorEastAsia"/>
        </w:rPr>
        <w:fldChar w:fldCharType="end"/>
      </w:r>
      <w:r w:rsidR="00FF3B4E">
        <w:rPr>
          <w:rFonts w:eastAsiaTheme="minorEastAsia"/>
        </w:rPr>
        <w:t xml:space="preserve"> </w:t>
      </w:r>
      <w:r>
        <w:rPr>
          <w:rFonts w:eastAsiaTheme="minorEastAsia"/>
        </w:rPr>
        <w:t>has classif</w:t>
      </w:r>
      <w:r w:rsidR="002A7DFA">
        <w:rPr>
          <w:rFonts w:eastAsiaTheme="minorEastAsia"/>
        </w:rPr>
        <w:t>ied</w:t>
      </w:r>
      <w:r>
        <w:rPr>
          <w:rFonts w:eastAsiaTheme="minorEastAsia"/>
        </w:rPr>
        <w:t xml:space="preserve"> the </w:t>
      </w:r>
      <w:r w:rsidR="00B57B92">
        <w:rPr>
          <w:rFonts w:eastAsiaTheme="minorEastAsia"/>
        </w:rPr>
        <w:t xml:space="preserve">remaining </w:t>
      </w:r>
      <w:r w:rsidR="00966325">
        <w:rPr>
          <w:rFonts w:eastAsiaTheme="minorEastAsia"/>
        </w:rPr>
        <w:t xml:space="preserve">open </w:t>
      </w:r>
      <w:r>
        <w:rPr>
          <w:rFonts w:eastAsiaTheme="minorEastAsia"/>
        </w:rPr>
        <w:t xml:space="preserve">issues into 3 subtopics, namely, </w:t>
      </w:r>
      <w:r w:rsidR="002A7DFA" w:rsidRPr="002A7DFA">
        <w:rPr>
          <w:rFonts w:eastAsiaTheme="minorEastAsia"/>
        </w:rPr>
        <w:t>Interference modelling</w:t>
      </w:r>
      <w:r w:rsidR="002A7DFA">
        <w:rPr>
          <w:rFonts w:eastAsiaTheme="minorEastAsia"/>
        </w:rPr>
        <w:t xml:space="preserve">, </w:t>
      </w:r>
      <w:r w:rsidR="00966325">
        <w:rPr>
          <w:rFonts w:eastAsiaTheme="minorEastAsia"/>
        </w:rPr>
        <w:t>T</w:t>
      </w:r>
      <w:r w:rsidR="002A7DFA" w:rsidRPr="002A7DFA">
        <w:rPr>
          <w:rFonts w:eastAsiaTheme="minorEastAsia"/>
        </w:rPr>
        <w:t>est parameters and simulation</w:t>
      </w:r>
      <w:r w:rsidR="00A378BB">
        <w:rPr>
          <w:rFonts w:eastAsiaTheme="minorEastAsia"/>
        </w:rPr>
        <w:t xml:space="preserve">, </w:t>
      </w:r>
      <w:r w:rsidR="000B7B23">
        <w:rPr>
          <w:rFonts w:eastAsiaTheme="minorEastAsia"/>
        </w:rPr>
        <w:t>and</w:t>
      </w:r>
      <w:r w:rsidR="000B7B23" w:rsidRPr="000B7B23">
        <w:t xml:space="preserve"> </w:t>
      </w:r>
      <w:r w:rsidR="000B7B23" w:rsidRPr="000B7B23">
        <w:rPr>
          <w:rFonts w:eastAsiaTheme="minorEastAsia"/>
        </w:rPr>
        <w:t>Manufacturer declarations and applicability rules</w:t>
      </w:r>
      <w:r w:rsidR="002A7DFA">
        <w:rPr>
          <w:rFonts w:eastAsiaTheme="minorEastAsia"/>
        </w:rPr>
        <w:t xml:space="preserve">. </w:t>
      </w:r>
      <w:r w:rsidR="0066463A">
        <w:rPr>
          <w:rFonts w:eastAsiaTheme="minorEastAsia"/>
        </w:rPr>
        <w:t xml:space="preserve">Our views on the remaining open issues are </w:t>
      </w:r>
      <w:r w:rsidR="00E64E4F">
        <w:rPr>
          <w:rFonts w:eastAsiaTheme="minorEastAsia"/>
        </w:rPr>
        <w:t>provided in each of the respective</w:t>
      </w:r>
      <w:r w:rsidR="00C632E6">
        <w:rPr>
          <w:rFonts w:eastAsiaTheme="minorEastAsia"/>
        </w:rPr>
        <w:t xml:space="preserve"> subsections</w:t>
      </w:r>
      <w:r w:rsidR="00D87AEF">
        <w:rPr>
          <w:rFonts w:eastAsiaTheme="minorEastAsia"/>
        </w:rPr>
        <w:t>.</w:t>
      </w:r>
    </w:p>
    <w:p w14:paraId="6D17865F" w14:textId="5E713BE0" w:rsidR="002A7DFA" w:rsidRDefault="003410FC" w:rsidP="002A7DFA">
      <w:pPr>
        <w:pStyle w:val="RAN4H2"/>
        <w:rPr>
          <w:rFonts w:eastAsiaTheme="minorEastAsia"/>
        </w:rPr>
      </w:pPr>
      <w:r>
        <w:rPr>
          <w:rFonts w:eastAsiaTheme="minorEastAsia"/>
        </w:rPr>
        <w:t>Interference Modelling</w:t>
      </w:r>
    </w:p>
    <w:p w14:paraId="574C0136" w14:textId="36D5E845" w:rsidR="001F7B32" w:rsidRDefault="001F7B32" w:rsidP="000A551A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CE651E">
        <w:rPr>
          <w:rFonts w:eastAsiaTheme="minorEastAsia"/>
        </w:rPr>
        <w:t xml:space="preserve">remaining </w:t>
      </w:r>
      <w:r>
        <w:rPr>
          <w:rFonts w:eastAsiaTheme="minorEastAsia"/>
        </w:rPr>
        <w:t xml:space="preserve">open </w:t>
      </w:r>
      <w:r w:rsidR="00CE651E">
        <w:rPr>
          <w:rFonts w:eastAsiaTheme="minorEastAsia"/>
        </w:rPr>
        <w:t>issue</w:t>
      </w:r>
      <w:r>
        <w:rPr>
          <w:rFonts w:eastAsiaTheme="minorEastAsia"/>
        </w:rPr>
        <w:t xml:space="preserve"> in </w:t>
      </w:r>
      <w:r w:rsidR="00AE3F36">
        <w:rPr>
          <w:rFonts w:eastAsiaTheme="minorEastAsia"/>
        </w:rPr>
        <w:t>this</w:t>
      </w:r>
      <w:r>
        <w:rPr>
          <w:rFonts w:eastAsiaTheme="minorEastAsia"/>
        </w:rPr>
        <w:t xml:space="preserve"> subtopic is</w:t>
      </w:r>
      <w:r w:rsidR="00A07978">
        <w:rPr>
          <w:rFonts w:eastAsiaTheme="minorEastAsia"/>
        </w:rPr>
        <w:t xml:space="preserve"> </w:t>
      </w:r>
      <w:r w:rsidR="00B804C6">
        <w:rPr>
          <w:rFonts w:eastAsiaTheme="minorEastAsia"/>
        </w:rPr>
        <w:t>concerning</w:t>
      </w:r>
      <w:r w:rsidR="00A07978">
        <w:rPr>
          <w:rFonts w:eastAsiaTheme="minorEastAsia"/>
        </w:rPr>
        <w:t xml:space="preserve"> </w:t>
      </w:r>
      <w:r w:rsidR="00233B7C">
        <w:rPr>
          <w:rFonts w:eastAsiaTheme="minorEastAsia"/>
        </w:rPr>
        <w:t xml:space="preserve">the </w:t>
      </w:r>
      <w:r w:rsidR="00B2519E">
        <w:rPr>
          <w:rFonts w:eastAsiaTheme="minorEastAsia"/>
        </w:rPr>
        <w:t>number of interferers for 2Rx</w:t>
      </w:r>
      <w:r>
        <w:rPr>
          <w:rFonts w:eastAsiaTheme="minor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F7B32" w14:paraId="0A1350FF" w14:textId="77777777" w:rsidTr="001F7B32">
        <w:tc>
          <w:tcPr>
            <w:tcW w:w="9617" w:type="dxa"/>
          </w:tcPr>
          <w:p w14:paraId="0D195FE2" w14:textId="77777777" w:rsidR="001046E5" w:rsidRDefault="001046E5" w:rsidP="001046E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Number of interferers for 2Rx</w:t>
            </w:r>
          </w:p>
          <w:p w14:paraId="21800D63" w14:textId="77777777" w:rsidR="001046E5" w:rsidRDefault="001046E5" w:rsidP="001046E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1: Define BS MMSE-IRC requirements for 2Rx</w:t>
            </w:r>
          </w:p>
          <w:p w14:paraId="488E4FDA" w14:textId="77777777" w:rsidR="001046E5" w:rsidRDefault="001046E5" w:rsidP="001046E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1A: 1 interferer</w:t>
            </w:r>
          </w:p>
          <w:p w14:paraId="169A4393" w14:textId="77777777" w:rsidR="001046E5" w:rsidRDefault="001046E5" w:rsidP="001046E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1B: 2 interferers</w:t>
            </w:r>
          </w:p>
          <w:p w14:paraId="371F2F07" w14:textId="77777777" w:rsidR="001046E5" w:rsidRDefault="001046E5" w:rsidP="001046E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1C: Consider 2 interferers for 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1 interfere for HetNet</w:t>
            </w:r>
          </w:p>
          <w:p w14:paraId="425BE41A" w14:textId="77777777" w:rsidR="001046E5" w:rsidRDefault="001046E5" w:rsidP="001046E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2: Do not need to specify requirements for 2Rx</w:t>
            </w:r>
          </w:p>
          <w:p w14:paraId="5A4A9B00" w14:textId="77777777" w:rsidR="001046E5" w:rsidRDefault="001046E5" w:rsidP="001046E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Companies are encouraged to provide simulation results for 1 or 2 interferers for 2Rx, to check the performance gain.</w:t>
            </w:r>
          </w:p>
          <w:p w14:paraId="1523662C" w14:textId="77777777" w:rsidR="001F7B32" w:rsidRDefault="001F7B32" w:rsidP="000A551A">
            <w:pPr>
              <w:rPr>
                <w:rFonts w:eastAsiaTheme="minorEastAsia"/>
              </w:rPr>
            </w:pPr>
          </w:p>
        </w:tc>
      </w:tr>
    </w:tbl>
    <w:p w14:paraId="6745E67E" w14:textId="77777777" w:rsidR="00B45EEB" w:rsidRPr="00EC79E2" w:rsidRDefault="00B45EEB" w:rsidP="00B45EEB"/>
    <w:p w14:paraId="12DC264E" w14:textId="0A71A1BD" w:rsidR="00B45EEB" w:rsidRDefault="00B45EEB" w:rsidP="00B45EEB">
      <w:r>
        <w:t xml:space="preserve">As stated in </w:t>
      </w:r>
      <w:r w:rsidR="00F96CB7">
        <w:t xml:space="preserve">TR </w:t>
      </w:r>
      <w:r>
        <w:t xml:space="preserve">36.884 </w:t>
      </w:r>
      <w:r>
        <w:fldChar w:fldCharType="begin"/>
      </w:r>
      <w:r>
        <w:instrText xml:space="preserve"> REF _Ref173143454 \r \h </w:instrText>
      </w:r>
      <w:r>
        <w:fldChar w:fldCharType="separate"/>
      </w:r>
      <w:r w:rsidR="00F809F4">
        <w:t>[7]</w:t>
      </w:r>
      <w:r>
        <w:fldChar w:fldCharType="end"/>
      </w:r>
      <w:r>
        <w:t>, there is no significant gain of MMSE-IRC to the baseline MMSE receiver in the case of 2R</w:t>
      </w:r>
      <w:r w:rsidR="006E6E54">
        <w:t>x</w:t>
      </w:r>
      <w:r>
        <w:t xml:space="preserve"> </w:t>
      </w:r>
      <w:r w:rsidRPr="00741AED">
        <w:t>when the explicit interferer number is increased from 1 to 2</w:t>
      </w:r>
      <w:r>
        <w:t>. Hence,</w:t>
      </w:r>
      <w:r w:rsidRPr="00741AED">
        <w:t xml:space="preserve"> </w:t>
      </w:r>
      <w:r w:rsidR="004463A9">
        <w:t xml:space="preserve">in </w:t>
      </w:r>
      <w:r w:rsidR="00932812">
        <w:fldChar w:fldCharType="begin"/>
      </w:r>
      <w:r w:rsidR="00932812">
        <w:instrText xml:space="preserve"> REF _Ref173143454 \r \h </w:instrText>
      </w:r>
      <w:r w:rsidR="00932812">
        <w:fldChar w:fldCharType="separate"/>
      </w:r>
      <w:r w:rsidR="00F809F4">
        <w:t>[7]</w:t>
      </w:r>
      <w:r w:rsidR="00932812">
        <w:fldChar w:fldCharType="end"/>
      </w:r>
      <w:r w:rsidR="00932812">
        <w:t xml:space="preserve"> and </w:t>
      </w:r>
      <w:r w:rsidR="00E123DC">
        <w:fldChar w:fldCharType="begin"/>
      </w:r>
      <w:r w:rsidR="00E123DC">
        <w:instrText xml:space="preserve"> REF _Ref173877868 \r \h </w:instrText>
      </w:r>
      <w:r w:rsidR="00E123DC">
        <w:fldChar w:fldCharType="separate"/>
      </w:r>
      <w:r w:rsidR="00F809F4">
        <w:t>[9]</w:t>
      </w:r>
      <w:r w:rsidR="00E123DC">
        <w:fldChar w:fldCharType="end"/>
      </w:r>
      <w:r w:rsidR="00E123DC">
        <w:t xml:space="preserve">, </w:t>
      </w:r>
      <w:r w:rsidRPr="00741AED">
        <w:t>2 explicit interferers are modeled for</w:t>
      </w:r>
      <w:r>
        <w:t xml:space="preserve"> </w:t>
      </w:r>
      <w:r w:rsidRPr="00741AED">
        <w:t>4Rx and 8Rx cases</w:t>
      </w:r>
      <w:r>
        <w:t xml:space="preserve">, while 2Rx has </w:t>
      </w:r>
      <w:r w:rsidR="00BF5990">
        <w:t xml:space="preserve">only </w:t>
      </w:r>
      <w:r>
        <w:t>1 interferer</w:t>
      </w:r>
      <w:r w:rsidRPr="00741AED">
        <w:t>.</w:t>
      </w:r>
      <w:r w:rsidR="00F95A95">
        <w:t xml:space="preserve"> </w:t>
      </w:r>
    </w:p>
    <w:p w14:paraId="22B64765" w14:textId="47A0D3FD" w:rsidR="00B45EEB" w:rsidRDefault="00805DF6" w:rsidP="00B45EEB">
      <w:r>
        <w:t xml:space="preserve">Referring to </w:t>
      </w:r>
      <w:r>
        <w:t xml:space="preserve">TR 36.884 </w:t>
      </w:r>
      <w:r>
        <w:fldChar w:fldCharType="begin"/>
      </w:r>
      <w:r>
        <w:instrText xml:space="preserve"> REF _Ref173143454 \r \h </w:instrText>
      </w:r>
      <w:r>
        <w:fldChar w:fldCharType="separate"/>
      </w:r>
      <w:r w:rsidR="00F809F4">
        <w:t>[7]</w:t>
      </w:r>
      <w:r>
        <w:fldChar w:fldCharType="end"/>
      </w:r>
      <w:r>
        <w:t>, t</w:t>
      </w:r>
      <w:r w:rsidR="00B45EEB">
        <w:t xml:space="preserve">he least </w:t>
      </w:r>
      <w:r w:rsidR="00D0141F">
        <w:t xml:space="preserve">SINR </w:t>
      </w:r>
      <w:r w:rsidR="00B45EEB">
        <w:t xml:space="preserve">gain observed is 3,1 dB, which is the gain of 2Rx in </w:t>
      </w:r>
      <w:r w:rsidR="008E668D">
        <w:t>Homogeneous Networ</w:t>
      </w:r>
      <w:r w:rsidR="008350A2">
        <w:t>k (</w:t>
      </w:r>
      <w:proofErr w:type="spellStart"/>
      <w:r w:rsidR="00B45EEB">
        <w:t>HomNet</w:t>
      </w:r>
      <w:proofErr w:type="spellEnd"/>
      <w:r w:rsidR="008350A2">
        <w:t>)</w:t>
      </w:r>
      <w:r w:rsidR="00B45EEB">
        <w:t>, as highlighted belo</w:t>
      </w:r>
      <w:r w:rsidR="0081715E">
        <w:t>w</w:t>
      </w:r>
      <w:r w:rsidR="00B45EE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45EEB" w14:paraId="15E3FD66" w14:textId="77777777" w:rsidTr="00CB7DBA">
        <w:tc>
          <w:tcPr>
            <w:tcW w:w="9617" w:type="dxa"/>
          </w:tcPr>
          <w:p w14:paraId="45DDA4FD" w14:textId="77777777" w:rsidR="00B45EEB" w:rsidRPr="009632D0" w:rsidRDefault="00B45EEB" w:rsidP="00CB7DB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outlineLvl w:val="1"/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</w:pPr>
            <w:bookmarkStart w:id="6" w:name="_Toc463190318"/>
            <w:r w:rsidRPr="009632D0"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  <w:t>7.3</w:t>
            </w:r>
            <w:r w:rsidRPr="009632D0"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  <w:tab/>
              <w:t>Summary of link level evaluation</w:t>
            </w:r>
            <w:bookmarkEnd w:id="6"/>
            <w:r w:rsidRPr="009632D0"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  <w:t xml:space="preserve"> </w:t>
            </w:r>
          </w:p>
          <w:p w14:paraId="630F59B2" w14:textId="77777777" w:rsidR="00B45EEB" w:rsidRPr="009632D0" w:rsidRDefault="00B45EEB" w:rsidP="00CB7DBA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Times New Roman" w:cs="Times New Roman"/>
                <w:szCs w:val="20"/>
                <w:lang w:val="en-GB" w:eastAsia="zh-CN"/>
              </w:rPr>
            </w:pP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 xml:space="preserve">According to the above simulation campaign, the link performance gain of MMSE-IRC over MMSE can be summarized as follows: </w:t>
            </w:r>
          </w:p>
          <w:p w14:paraId="5EF0EF0F" w14:textId="77777777" w:rsidR="00B45EEB" w:rsidRPr="009632D0" w:rsidRDefault="00B45EEB" w:rsidP="00CB7DB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</w:pP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-</w:t>
            </w: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ab/>
              <w:t xml:space="preserve">With respect to homogeneous network, for 1x2 cases the gain is about 3,1 dB; for 1x4 cases the gain is 4,4 dB ~4,7 dB; for 1x8 cases the gain is 4,9 dB ~5,0 </w:t>
            </w:r>
            <w:proofErr w:type="spellStart"/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dB.</w:t>
            </w:r>
            <w:proofErr w:type="spellEnd"/>
          </w:p>
          <w:p w14:paraId="5C0FF3C8" w14:textId="77777777" w:rsidR="00B45EEB" w:rsidRPr="009632D0" w:rsidRDefault="00B45EEB" w:rsidP="00CB7DB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eastAsia="Times New Roman" w:cs="Times New Roman"/>
                <w:sz w:val="22"/>
                <w:lang w:val="en-GB" w:eastAsia="x-none"/>
              </w:rPr>
            </w:pP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-</w:t>
            </w: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ab/>
              <w:t xml:space="preserve">With respect to heterogeneous network, for 1x2 cases the gain is 5,5 dB~5,9 dB; for 1x4 cases the gain is 7,5 dB~8,3 dB; for 1x8 cases the gain is 8,4 dB~8,9 </w:t>
            </w:r>
            <w:proofErr w:type="spellStart"/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dB.</w:t>
            </w:r>
            <w:proofErr w:type="spellEnd"/>
          </w:p>
          <w:p w14:paraId="6B08179F" w14:textId="77777777" w:rsidR="00B45EEB" w:rsidRPr="009632D0" w:rsidRDefault="00B45EEB" w:rsidP="00CB7DBA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Times New Roman" w:cs="Times New Roman"/>
                <w:szCs w:val="20"/>
                <w:lang w:val="en-GB" w:eastAsia="zh-CN"/>
              </w:rPr>
            </w:pP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 xml:space="preserve">Therefore, </w:t>
            </w:r>
            <w:r w:rsidRPr="009632D0">
              <w:rPr>
                <w:rFonts w:eastAsia="SimSun" w:cs="Times New Roman"/>
                <w:szCs w:val="20"/>
                <w:lang w:val="en-GB" w:eastAsia="zh-CN"/>
              </w:rPr>
              <w:t>it is</w:t>
            </w: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 xml:space="preserve"> conclude</w:t>
            </w:r>
            <w:r w:rsidRPr="009632D0">
              <w:rPr>
                <w:rFonts w:eastAsia="SimSun" w:cs="Times New Roman"/>
                <w:szCs w:val="20"/>
                <w:lang w:val="en-GB" w:eastAsia="zh-CN"/>
              </w:rPr>
              <w:t>d</w:t>
            </w: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 xml:space="preserve"> that the MMSE-IRC receiver can bring in the significant gain over MMSE receiver.</w:t>
            </w:r>
          </w:p>
          <w:p w14:paraId="307F120B" w14:textId="77777777" w:rsidR="00B45EEB" w:rsidRDefault="00B45EEB" w:rsidP="00CB7DBA"/>
        </w:tc>
      </w:tr>
    </w:tbl>
    <w:p w14:paraId="667CFDE1" w14:textId="77777777" w:rsidR="00B45EEB" w:rsidRDefault="00B45EEB" w:rsidP="00B45EEB"/>
    <w:p w14:paraId="64249A0C" w14:textId="1A7C0431" w:rsidR="00B45EEB" w:rsidRDefault="00B45EEB" w:rsidP="00B45EEB">
      <w:r>
        <w:t>In RAN4#112bis</w:t>
      </w:r>
      <w:r w:rsidR="00591D2D">
        <w:t xml:space="preserve"> and RAN4#113</w:t>
      </w:r>
      <w:r>
        <w:t xml:space="preserve">, some companies have provided their simulation results which </w:t>
      </w:r>
      <w:r w:rsidR="00266FA8">
        <w:t>were</w:t>
      </w:r>
      <w:r>
        <w:t xml:space="preserve"> summarized in </w:t>
      </w:r>
      <w:r>
        <w:fldChar w:fldCharType="begin"/>
      </w:r>
      <w:r>
        <w:instrText xml:space="preserve"> REF _Ref181820820 \r \h </w:instrText>
      </w:r>
      <w:r>
        <w:fldChar w:fldCharType="separate"/>
      </w:r>
      <w:r w:rsidR="00F809F4">
        <w:t>[8]</w:t>
      </w:r>
      <w:r>
        <w:fldChar w:fldCharType="end"/>
      </w:r>
      <w:r w:rsidR="00591D2D">
        <w:t xml:space="preserve"> and</w:t>
      </w:r>
      <w:r w:rsidR="0032227C">
        <w:t xml:space="preserve"> </w:t>
      </w:r>
      <w:r w:rsidR="0032227C">
        <w:fldChar w:fldCharType="begin"/>
      </w:r>
      <w:r w:rsidR="0032227C">
        <w:instrText xml:space="preserve"> REF _Ref189737583 \r \h </w:instrText>
      </w:r>
      <w:r w:rsidR="0032227C">
        <w:fldChar w:fldCharType="separate"/>
      </w:r>
      <w:r w:rsidR="00F809F4">
        <w:t>[5]</w:t>
      </w:r>
      <w:r w:rsidR="0032227C">
        <w:fldChar w:fldCharType="end"/>
      </w:r>
      <w:r w:rsidR="001E7AD4">
        <w:t>, respectively</w:t>
      </w:r>
      <w:r>
        <w:t xml:space="preserve">. </w:t>
      </w:r>
      <w:r w:rsidR="00F43250">
        <w:t>I</w:t>
      </w:r>
      <w:r>
        <w:t xml:space="preserve">n the case of 2Rx, </w:t>
      </w:r>
      <w:r w:rsidR="008C32A6">
        <w:t xml:space="preserve">while </w:t>
      </w:r>
      <w:r>
        <w:t>there is SNR gain of MMSE-IRC over MMSE</w:t>
      </w:r>
      <w:r w:rsidR="008C32A6">
        <w:t>, n</w:t>
      </w:r>
      <w:r>
        <w:t xml:space="preserve">onetheless, for </w:t>
      </w:r>
      <w:proofErr w:type="spellStart"/>
      <w:r>
        <w:t>HomNet</w:t>
      </w:r>
      <w:proofErr w:type="spellEnd"/>
      <w:r w:rsidR="00897C0D">
        <w:t>,</w:t>
      </w:r>
      <w:r>
        <w:t xml:space="preserve"> the gain is less than 3 dB, regardless of the number of interferers.</w:t>
      </w:r>
    </w:p>
    <w:p w14:paraId="343DA59F" w14:textId="4C315142" w:rsidR="00D064FC" w:rsidRDefault="00D064FC" w:rsidP="00B45EEB">
      <w:r>
        <w:t xml:space="preserve">In this meeting, we provide our simulation results in </w:t>
      </w:r>
      <w:r>
        <w:fldChar w:fldCharType="begin"/>
      </w:r>
      <w:r>
        <w:instrText xml:space="preserve"> REF _Ref189722873 \r \h </w:instrText>
      </w:r>
      <w:r>
        <w:fldChar w:fldCharType="separate"/>
      </w:r>
      <w:r w:rsidR="00F809F4">
        <w:t>[4]</w:t>
      </w:r>
      <w:r>
        <w:fldChar w:fldCharType="end"/>
      </w:r>
      <w:r>
        <w:t xml:space="preserve">, which also show that </w:t>
      </w:r>
      <w:r w:rsidR="00A83D59">
        <w:t>(similar to TR</w:t>
      </w:r>
      <w:r w:rsidR="009A462A">
        <w:t xml:space="preserve"> 36.884 </w:t>
      </w:r>
      <w:r w:rsidR="003845E6">
        <w:fldChar w:fldCharType="begin"/>
      </w:r>
      <w:r w:rsidR="003845E6">
        <w:instrText xml:space="preserve"> REF _Ref173143454 \r \h </w:instrText>
      </w:r>
      <w:r w:rsidR="003845E6">
        <w:fldChar w:fldCharType="separate"/>
      </w:r>
      <w:r w:rsidR="00F809F4">
        <w:t>[7]</w:t>
      </w:r>
      <w:r w:rsidR="003845E6">
        <w:fldChar w:fldCharType="end"/>
      </w:r>
      <w:r w:rsidR="00A83D59">
        <w:t>)</w:t>
      </w:r>
      <w:r>
        <w:t xml:space="preserve">for 2Rx, there is no significant difference in the SNR gain when the interferer number is increased from 1 to 2. Furthermore, the SNR gain of MMSE-IRC over MMSE of 2Rx are less than 3dB in the </w:t>
      </w:r>
      <w:proofErr w:type="spellStart"/>
      <w:r>
        <w:t>HomNet</w:t>
      </w:r>
      <w:proofErr w:type="spellEnd"/>
      <w:r>
        <w:t xml:space="preserve"> cases. Only in certain Heterogeneous Network (HetNet) cases, SNR gains of over 3 dB can be observed.</w:t>
      </w:r>
    </w:p>
    <w:p w14:paraId="6B369B1E" w14:textId="4704292C" w:rsidR="00B45EEB" w:rsidRDefault="00B45EEB" w:rsidP="00B45EEB">
      <w:r>
        <w:t xml:space="preserve">In RAN4, when defining </w:t>
      </w:r>
      <w:r w:rsidR="00E45EC7">
        <w:t xml:space="preserve">demodulation performance </w:t>
      </w:r>
      <w:r>
        <w:t>requirements</w:t>
      </w:r>
      <w:r w:rsidR="00E45EC7">
        <w:t xml:space="preserve">, </w:t>
      </w:r>
      <w:r w:rsidR="00E45EC7">
        <w:t>it is common</w:t>
      </w:r>
      <w:r>
        <w:t xml:space="preserve"> to add </w:t>
      </w:r>
      <w:r w:rsidR="0023015B">
        <w:t xml:space="preserve">an </w:t>
      </w:r>
      <w:r>
        <w:t xml:space="preserve">impairment margin on top of the ideal simulation. The </w:t>
      </w:r>
      <w:r w:rsidR="003C7DC0">
        <w:t xml:space="preserve">additional impairment </w:t>
      </w:r>
      <w:r>
        <w:t xml:space="preserve">margin can be around 3 </w:t>
      </w:r>
      <w:proofErr w:type="spellStart"/>
      <w:r>
        <w:t>dB.</w:t>
      </w:r>
      <w:proofErr w:type="spellEnd"/>
      <w:r>
        <w:t xml:space="preserve"> </w:t>
      </w:r>
      <w:r w:rsidR="00A50D7D">
        <w:t>Hence, the</w:t>
      </w:r>
      <w:r w:rsidR="00E45EC7">
        <w:t xml:space="preserve"> a</w:t>
      </w:r>
      <w:r w:rsidR="006907B9">
        <w:t>mount of</w:t>
      </w:r>
      <w:r>
        <w:t xml:space="preserve"> impairment margin itself can already offset the </w:t>
      </w:r>
      <w:r w:rsidR="00A9695D">
        <w:t xml:space="preserve">SNR </w:t>
      </w:r>
      <w:r>
        <w:t xml:space="preserve">gain </w:t>
      </w:r>
      <w:r w:rsidR="00230EB9">
        <w:t>of MMSE-IRC over MMSE for the 2R</w:t>
      </w:r>
      <w:r w:rsidR="00C7737B">
        <w:t>x</w:t>
      </w:r>
      <w:r w:rsidR="00230EB9">
        <w:t xml:space="preserve">. </w:t>
      </w:r>
      <w:r w:rsidR="000F1776">
        <w:t>Con</w:t>
      </w:r>
      <w:r w:rsidR="007E5A18">
        <w:t>sequently</w:t>
      </w:r>
      <w:r>
        <w:t>, the final requirement</w:t>
      </w:r>
      <w:r w:rsidR="008278C1">
        <w:t>s</w:t>
      </w:r>
      <w:r>
        <w:t xml:space="preserve"> </w:t>
      </w:r>
      <w:r w:rsidR="007E5A18">
        <w:t>for</w:t>
      </w:r>
      <w:r w:rsidR="008278C1">
        <w:t xml:space="preserve"> the 2R</w:t>
      </w:r>
      <w:r w:rsidR="006107FD">
        <w:t>x</w:t>
      </w:r>
      <w:r w:rsidR="008278C1">
        <w:t xml:space="preserve"> </w:t>
      </w:r>
      <w:r w:rsidR="00477709">
        <w:t>c</w:t>
      </w:r>
      <w:r w:rsidR="003C064D">
        <w:t>ould not</w:t>
      </w:r>
      <w:r>
        <w:t xml:space="preserve"> separate</w:t>
      </w:r>
      <w:r w:rsidR="00477709">
        <w:t>/differentiate</w:t>
      </w:r>
      <w:r>
        <w:t xml:space="preserve"> </w:t>
      </w:r>
      <w:r w:rsidR="003C064D">
        <w:t xml:space="preserve">the </w:t>
      </w:r>
      <w:r>
        <w:t xml:space="preserve">MMSE-IRC and MMSE. </w:t>
      </w:r>
    </w:p>
    <w:p w14:paraId="28E9C928" w14:textId="0E0D522C" w:rsidR="00B45EEB" w:rsidRDefault="00B45EEB" w:rsidP="00B45EEB">
      <w:pPr>
        <w:pStyle w:val="RAN4observation0"/>
      </w:pPr>
      <w:bookmarkStart w:id="7" w:name="_Toc189850022"/>
      <w:r>
        <w:t xml:space="preserve">The simulation results show that the </w:t>
      </w:r>
      <w:r w:rsidR="0064750D">
        <w:t xml:space="preserve">SNR </w:t>
      </w:r>
      <w:r>
        <w:t>gain</w:t>
      </w:r>
      <w:r w:rsidR="00973C34">
        <w:t>s</w:t>
      </w:r>
      <w:r>
        <w:t xml:space="preserve"> of MMSE-IRC compared to MMSE in the 2Rx case </w:t>
      </w:r>
      <w:r w:rsidR="00973C34">
        <w:t>are</w:t>
      </w:r>
      <w:r>
        <w:t xml:space="preserve"> less than 3 dB, especially in </w:t>
      </w:r>
      <w:proofErr w:type="spellStart"/>
      <w:r>
        <w:t>HomNet</w:t>
      </w:r>
      <w:proofErr w:type="spellEnd"/>
      <w:r w:rsidR="00E208B5">
        <w:t>,</w:t>
      </w:r>
      <w:r>
        <w:t xml:space="preserve"> regardless of the interferer </w:t>
      </w:r>
      <w:r w:rsidR="00EF63B9">
        <w:t>number</w:t>
      </w:r>
      <w:r>
        <w:t>.</w:t>
      </w:r>
      <w:bookmarkEnd w:id="7"/>
    </w:p>
    <w:p w14:paraId="2BD6D5BB" w14:textId="67428DB6" w:rsidR="00B45EEB" w:rsidRDefault="00B45EEB" w:rsidP="00B45EEB">
      <w:pPr>
        <w:pStyle w:val="RAN4observation0"/>
      </w:pPr>
      <w:bookmarkStart w:id="8" w:name="_Toc189850023"/>
      <w:r>
        <w:t xml:space="preserve">In RAN4, it is common to add </w:t>
      </w:r>
      <w:r w:rsidR="000D6C35">
        <w:t xml:space="preserve">an </w:t>
      </w:r>
      <w:r>
        <w:t xml:space="preserve">impairment margin, which can be around 3 dB, to the ideal simulation results. Such </w:t>
      </w:r>
      <w:r w:rsidR="000D6C35">
        <w:t xml:space="preserve">an </w:t>
      </w:r>
      <w:r w:rsidR="00592744">
        <w:t xml:space="preserve">amount of </w:t>
      </w:r>
      <w:r>
        <w:t xml:space="preserve">impairment margin can already offset the </w:t>
      </w:r>
      <w:r w:rsidR="00592744">
        <w:t xml:space="preserve">SNR </w:t>
      </w:r>
      <w:r>
        <w:t>gain of MMSE-IRC over MMSE.</w:t>
      </w:r>
      <w:bookmarkEnd w:id="8"/>
    </w:p>
    <w:p w14:paraId="6BD2245F" w14:textId="5C0CBDCD" w:rsidR="00B45EEB" w:rsidRPr="00831FCB" w:rsidRDefault="00B45EEB" w:rsidP="00B45EEB">
      <w:pPr>
        <w:pStyle w:val="RAN4observation0"/>
      </w:pPr>
      <w:bookmarkStart w:id="9" w:name="_Toc189850024"/>
      <w:r>
        <w:t>In th</w:t>
      </w:r>
      <w:r w:rsidR="00584BBD">
        <w:t>e</w:t>
      </w:r>
      <w:r>
        <w:t xml:space="preserve"> WID, the objective is to define the requirements for both </w:t>
      </w:r>
      <w:proofErr w:type="spellStart"/>
      <w:r>
        <w:t>HomNet</w:t>
      </w:r>
      <w:proofErr w:type="spellEnd"/>
      <w:r>
        <w:t xml:space="preserve"> and HetNet. Hence, the </w:t>
      </w:r>
      <w:r w:rsidR="0064750D">
        <w:t xml:space="preserve">SNR </w:t>
      </w:r>
      <w:r>
        <w:t xml:space="preserve">gain of MMSE-IRC should be sufficiently high enough for both </w:t>
      </w:r>
      <w:proofErr w:type="spellStart"/>
      <w:r>
        <w:t>HomNet</w:t>
      </w:r>
      <w:proofErr w:type="spellEnd"/>
      <w:r>
        <w:t xml:space="preserve"> and HetNet.</w:t>
      </w:r>
      <w:bookmarkEnd w:id="9"/>
    </w:p>
    <w:p w14:paraId="77CA4E9D" w14:textId="1A9635EF" w:rsidR="00B45EEB" w:rsidRDefault="00B45EEB" w:rsidP="00B45EEB">
      <w:pPr>
        <w:pStyle w:val="RAN4proposal"/>
      </w:pPr>
      <w:bookmarkStart w:id="10" w:name="_Toc189850025"/>
      <w:r>
        <w:t xml:space="preserve">RAN4 do not need to specify requirements for 2Rx since the </w:t>
      </w:r>
      <w:r w:rsidR="0064750D">
        <w:t xml:space="preserve">SNR </w:t>
      </w:r>
      <w:r>
        <w:t>gain</w:t>
      </w:r>
      <w:r w:rsidR="00E1317D">
        <w:t>s</w:t>
      </w:r>
      <w:r>
        <w:t xml:space="preserve"> of MMSE-IRC over MMSE </w:t>
      </w:r>
      <w:r w:rsidR="00E1317D">
        <w:t>are</w:t>
      </w:r>
      <w:r>
        <w:t xml:space="preserve"> less than 3 dB, especially in </w:t>
      </w:r>
      <w:proofErr w:type="spellStart"/>
      <w:r>
        <w:t>HomNet</w:t>
      </w:r>
      <w:proofErr w:type="spellEnd"/>
      <w:r>
        <w:t>.</w:t>
      </w:r>
      <w:bookmarkEnd w:id="10"/>
      <w:r>
        <w:t xml:space="preserve">  </w:t>
      </w:r>
    </w:p>
    <w:p w14:paraId="27917D22" w14:textId="33FBF3B1" w:rsidR="0017457B" w:rsidRDefault="00B45EEB" w:rsidP="00015AC1">
      <w:pPr>
        <w:pStyle w:val="RAN4proposal"/>
      </w:pPr>
      <w:bookmarkStart w:id="11" w:name="_Toc189850026"/>
      <w:r>
        <w:t xml:space="preserve">For the 4Rx and 8Rx cases, RAN4 shall </w:t>
      </w:r>
      <w:r w:rsidR="00E37BED">
        <w:t xml:space="preserve">also </w:t>
      </w:r>
      <w:r>
        <w:t xml:space="preserve">ensure that the </w:t>
      </w:r>
      <w:r w:rsidR="0064750D">
        <w:t xml:space="preserve">SNR </w:t>
      </w:r>
      <w:r>
        <w:t>gain</w:t>
      </w:r>
      <w:r w:rsidR="0064750D">
        <w:t>s</w:t>
      </w:r>
      <w:r>
        <w:t xml:space="preserve"> of MMSE-IRC over MMSE </w:t>
      </w:r>
      <w:r w:rsidR="009C0192">
        <w:t>are</w:t>
      </w:r>
      <w:r>
        <w:t xml:space="preserve"> more than 3 dB</w:t>
      </w:r>
      <w:r w:rsidR="0098377B">
        <w:t xml:space="preserve"> for both </w:t>
      </w:r>
      <w:proofErr w:type="spellStart"/>
      <w:r w:rsidR="0098377B">
        <w:t>HomNet</w:t>
      </w:r>
      <w:proofErr w:type="spellEnd"/>
      <w:r w:rsidR="0098377B">
        <w:t xml:space="preserve"> and HetNet</w:t>
      </w:r>
      <w:r>
        <w:t>.</w:t>
      </w:r>
      <w:bookmarkEnd w:id="11"/>
    </w:p>
    <w:p w14:paraId="74997D2F" w14:textId="5A57BB85" w:rsidR="00EC79E2" w:rsidRDefault="00AE6FEE" w:rsidP="00EC79E2">
      <w:pPr>
        <w:pStyle w:val="RAN4H2"/>
      </w:pPr>
      <w:r w:rsidRPr="00AE6FEE">
        <w:t>Test parameters and simulation assumptions</w:t>
      </w:r>
    </w:p>
    <w:p w14:paraId="38EB46B0" w14:textId="39A9AD05" w:rsidR="00480291" w:rsidRDefault="0038544D" w:rsidP="00F43717">
      <w:r>
        <w:t>The open issue</w:t>
      </w:r>
      <w:r w:rsidR="00B75058">
        <w:t>s</w:t>
      </w:r>
      <w:r>
        <w:t xml:space="preserve"> </w:t>
      </w:r>
      <w:r w:rsidR="0011127A">
        <w:t xml:space="preserve">to be addressed </w:t>
      </w:r>
      <w:r w:rsidR="007A390C">
        <w:t>i</w:t>
      </w:r>
      <w:r>
        <w:t xml:space="preserve">n this subtopic </w:t>
      </w:r>
      <w:r w:rsidR="00B75058">
        <w:t>are</w:t>
      </w:r>
      <w:r>
        <w:t xml:space="preserve"> </w:t>
      </w:r>
      <w:r w:rsidR="007D3B5A">
        <w:t>as below</w:t>
      </w:r>
      <w:r w:rsidR="00B137B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80291" w14:paraId="09792259" w14:textId="77777777" w:rsidTr="00480291">
        <w:tc>
          <w:tcPr>
            <w:tcW w:w="9617" w:type="dxa"/>
          </w:tcPr>
          <w:p w14:paraId="45445160" w14:textId="77777777" w:rsidR="00E73465" w:rsidRDefault="00E73465" w:rsidP="00E734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Channel bandwidth</w:t>
            </w:r>
          </w:p>
          <w:p w14:paraId="68F2B16E" w14:textId="77777777" w:rsidR="00E73465" w:rsidRDefault="00E73465" w:rsidP="00E73465">
            <w:pPr>
              <w:pStyle w:val="ListParagraph"/>
              <w:numPr>
                <w:ilvl w:val="0"/>
                <w:numId w:val="44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Proposals on the CHBW for requirement definition for CP-OFDM:</w:t>
            </w:r>
          </w:p>
          <w:p w14:paraId="418DB5D5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1:</w:t>
            </w:r>
          </w:p>
          <w:p w14:paraId="7485834B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15kHz SCS, cover 5MHz, 10MHz, 20MHz</w:t>
            </w:r>
          </w:p>
          <w:p w14:paraId="410AC90F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30kHz SCS, cover 10MHz, 20MHz, 40MHz, 100MHz</w:t>
            </w:r>
          </w:p>
          <w:p w14:paraId="55D0252E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2:</w:t>
            </w:r>
          </w:p>
          <w:p w14:paraId="2D2F42A8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15kHz SCS, cover 5MHz, 10MHz</w:t>
            </w:r>
          </w:p>
          <w:p w14:paraId="091D04EC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30kHz SCS, cover 10MHz, 40MHz</w:t>
            </w:r>
          </w:p>
          <w:p w14:paraId="395275B3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3: minimum CBW</w:t>
            </w:r>
          </w:p>
          <w:p w14:paraId="2B7A3510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15kHz SCS, 5MHz</w:t>
            </w:r>
          </w:p>
          <w:p w14:paraId="0A5262E9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30kHz SCS, 10MHz</w:t>
            </w:r>
          </w:p>
          <w:p w14:paraId="15A92BAF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4: 5/50MHz BW with 15KHz SCS and 10/100MHz BW with 30KHz SCS</w:t>
            </w:r>
          </w:p>
          <w:p w14:paraId="15FDA468" w14:textId="77777777" w:rsidR="00E73465" w:rsidRDefault="00E73465" w:rsidP="00E73465">
            <w:pPr>
              <w:pStyle w:val="ListParagraph"/>
              <w:numPr>
                <w:ilvl w:val="0"/>
                <w:numId w:val="44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Proposals for DFT-s-OFDM:</w:t>
            </w:r>
          </w:p>
          <w:p w14:paraId="3E98D65D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1:</w:t>
            </w:r>
          </w:p>
          <w:p w14:paraId="08648A8D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15kHz SCS, 5MHz</w:t>
            </w:r>
          </w:p>
          <w:p w14:paraId="1423F1C2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30kHz SCS, 10MHz</w:t>
            </w:r>
          </w:p>
          <w:p w14:paraId="41FE4B3C" w14:textId="77777777" w:rsidR="00E73465" w:rsidRDefault="00E73465" w:rsidP="00E73465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</w:p>
          <w:p w14:paraId="539919A2" w14:textId="77777777" w:rsidR="00E73465" w:rsidRDefault="00E73465" w:rsidP="00E734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MCS</w:t>
            </w:r>
          </w:p>
          <w:p w14:paraId="337937B7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t>Consider the following options for performance evaluation and as candidates for further down-selection:</w:t>
            </w:r>
          </w:p>
          <w:p w14:paraId="4C5B357B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235" w:left="470" w:firstLine="48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proofErr w:type="gramStart"/>
            <w:r>
              <w:t>For</w:t>
            </w:r>
            <w:proofErr w:type="gramEnd"/>
            <w:r>
              <w:t xml:space="preserve"> 2Rx: </w:t>
            </w:r>
          </w:p>
          <w:p w14:paraId="621F8CE5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518" w:left="1036" w:firstLine="480"/>
            </w:pPr>
            <w:proofErr w:type="gramStart"/>
            <w:r>
              <w:rPr>
                <w:rFonts w:ascii="Wingdings" w:hAnsi="Wingdings"/>
              </w:rPr>
              <w:t>ü</w:t>
            </w:r>
            <w:r>
              <w:rPr>
                <w:sz w:val="14"/>
                <w:szCs w:val="14"/>
              </w:rPr>
              <w:t xml:space="preserve">  </w:t>
            </w:r>
            <w:r>
              <w:t>Option</w:t>
            </w:r>
            <w:proofErr w:type="gramEnd"/>
            <w:r>
              <w:t xml:space="preserve"> 1: MCS 2 </w:t>
            </w:r>
          </w:p>
          <w:p w14:paraId="6F6D0587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518" w:left="1036" w:firstLine="480"/>
            </w:pPr>
            <w:proofErr w:type="gramStart"/>
            <w:r>
              <w:rPr>
                <w:rFonts w:ascii="Wingdings" w:hAnsi="Wingdings"/>
              </w:rPr>
              <w:t>ü</w:t>
            </w:r>
            <w:r>
              <w:rPr>
                <w:sz w:val="14"/>
                <w:szCs w:val="14"/>
              </w:rPr>
              <w:t xml:space="preserve">  </w:t>
            </w:r>
            <w:r>
              <w:t>Option</w:t>
            </w:r>
            <w:proofErr w:type="gramEnd"/>
            <w:r>
              <w:t xml:space="preserve"> 2: MCS 16</w:t>
            </w:r>
          </w:p>
          <w:p w14:paraId="447A122A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235" w:left="470" w:firstLine="48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proofErr w:type="gramStart"/>
            <w:r>
              <w:t>For</w:t>
            </w:r>
            <w:proofErr w:type="gramEnd"/>
            <w:r>
              <w:t xml:space="preserve"> 4Rx: </w:t>
            </w:r>
          </w:p>
          <w:p w14:paraId="1A17B47F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518" w:left="1036" w:firstLine="480"/>
            </w:pPr>
            <w:proofErr w:type="gramStart"/>
            <w:r>
              <w:rPr>
                <w:rFonts w:ascii="Wingdings" w:hAnsi="Wingdings"/>
              </w:rPr>
              <w:t>ü</w:t>
            </w:r>
            <w:r>
              <w:rPr>
                <w:sz w:val="14"/>
                <w:szCs w:val="14"/>
              </w:rPr>
              <w:t xml:space="preserve">  </w:t>
            </w:r>
            <w:r>
              <w:t>Option</w:t>
            </w:r>
            <w:proofErr w:type="gramEnd"/>
            <w:r>
              <w:t xml:space="preserve"> 1: MCS 16</w:t>
            </w:r>
          </w:p>
          <w:p w14:paraId="1A741A72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235" w:left="470" w:firstLine="48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proofErr w:type="gramStart"/>
            <w:r>
              <w:t>For</w:t>
            </w:r>
            <w:proofErr w:type="gramEnd"/>
            <w:r>
              <w:t xml:space="preserve"> 8Rx: </w:t>
            </w:r>
          </w:p>
          <w:p w14:paraId="732744A1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518" w:left="1036" w:firstLine="480"/>
              <w:rPr>
                <w:lang w:val="fr-FR"/>
              </w:rPr>
            </w:pPr>
            <w:proofErr w:type="gramStart"/>
            <w:r>
              <w:rPr>
                <w:rFonts w:ascii="Wingdings" w:hAnsi="Wingdings"/>
              </w:rPr>
              <w:t>ü</w:t>
            </w:r>
            <w:r>
              <w:rPr>
                <w:sz w:val="14"/>
                <w:szCs w:val="14"/>
                <w:lang w:val="fr-FR"/>
              </w:rPr>
              <w:t xml:space="preserve">  </w:t>
            </w:r>
            <w:r>
              <w:rPr>
                <w:lang w:val="fr-FR"/>
              </w:rPr>
              <w:t>Option</w:t>
            </w:r>
            <w:proofErr w:type="gramEnd"/>
            <w:r>
              <w:rPr>
                <w:lang w:val="fr-FR"/>
              </w:rPr>
              <w:t xml:space="preserve"> 1: MCS 20</w:t>
            </w:r>
          </w:p>
          <w:p w14:paraId="4480BDB0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518" w:left="1036" w:firstLine="480"/>
              <w:rPr>
                <w:lang w:val="fr-FR"/>
              </w:rPr>
            </w:pPr>
            <w:proofErr w:type="gramStart"/>
            <w:r>
              <w:rPr>
                <w:rFonts w:ascii="Wingdings" w:hAnsi="Wingdings"/>
              </w:rPr>
              <w:t>ü</w:t>
            </w:r>
            <w:r>
              <w:rPr>
                <w:sz w:val="14"/>
                <w:szCs w:val="14"/>
                <w:lang w:val="fr-FR"/>
              </w:rPr>
              <w:t xml:space="preserve">  </w:t>
            </w:r>
            <w:r>
              <w:rPr>
                <w:lang w:val="fr-FR"/>
              </w:rPr>
              <w:t>Option</w:t>
            </w:r>
            <w:proofErr w:type="gramEnd"/>
            <w:r>
              <w:rPr>
                <w:lang w:val="fr-FR"/>
              </w:rPr>
              <w:t xml:space="preserve"> 2: MCS 16</w:t>
            </w:r>
          </w:p>
          <w:p w14:paraId="19F9E3AE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</w:pPr>
            <w:r>
              <w:t xml:space="preserve">Note: Reuse the same FRC A.3, A.4 and A.5 with </w:t>
            </w:r>
            <w:r>
              <w:rPr>
                <w:i/>
              </w:rPr>
              <w:t>Additional DM-RS position</w:t>
            </w:r>
            <w:r>
              <w:t xml:space="preserve"> = </w:t>
            </w:r>
            <w:r>
              <w:rPr>
                <w:i/>
              </w:rPr>
              <w:t>pos1</w:t>
            </w:r>
            <w:r>
              <w:t xml:space="preserve"> and 1 transmission layer defined in TS38.104 for MCS 2, MCS 16 and MCS 20 respectively.</w:t>
            </w:r>
          </w:p>
          <w:p w14:paraId="22A03C6A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rFonts w:eastAsiaTheme="minorEastAsia"/>
                <w:lang w:eastAsia="zh-CN"/>
              </w:rPr>
            </w:pPr>
            <w:r>
              <w:t>Check</w:t>
            </w:r>
            <w:r>
              <w:rPr>
                <w:rFonts w:eastAsiaTheme="minorEastAsia"/>
                <w:lang w:eastAsia="zh-CN"/>
              </w:rPr>
              <w:t xml:space="preserve"> whether the existing test applicability rule can be reused if different MCS is configured for different Rx configuration.</w:t>
            </w:r>
          </w:p>
          <w:p w14:paraId="783A7CCE" w14:textId="77777777" w:rsidR="00E73465" w:rsidRDefault="00E73465" w:rsidP="00E73465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</w:p>
          <w:p w14:paraId="76D2E3EB" w14:textId="77777777" w:rsidR="00E73465" w:rsidRDefault="00E73465" w:rsidP="00E734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Propagation condition</w:t>
            </w:r>
          </w:p>
          <w:p w14:paraId="137E9C98" w14:textId="77777777" w:rsidR="00E73465" w:rsidRDefault="00E73465" w:rsidP="00E73465">
            <w:pPr>
              <w:snapToGrid w:val="0"/>
              <w:spacing w:before="60" w:after="60"/>
              <w:ind w:leftChars="213" w:left="709" w:hanging="283"/>
            </w:pPr>
            <w:r>
              <w:rPr>
                <w:rFonts w:ascii="Arial" w:hAnsi="Arial" w:cs="Arial"/>
              </w:rPr>
              <w:t>–</w:t>
            </w:r>
            <w:r>
              <w:rPr>
                <w:sz w:val="14"/>
                <w:szCs w:val="14"/>
              </w:rPr>
              <w:t xml:space="preserve">    </w:t>
            </w:r>
            <w:r>
              <w:t>For serving cell, consider the following options for performance evaluation and as candidates for further down-selection:</w:t>
            </w:r>
          </w:p>
          <w:p w14:paraId="7B4A2E2F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235" w:left="470" w:firstLine="48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>
              <w:t xml:space="preserve">Option 1: TDLA30-10 HetNet and TDLB100-400 for </w:t>
            </w:r>
            <w:proofErr w:type="spellStart"/>
            <w:r>
              <w:t>HomNet</w:t>
            </w:r>
            <w:proofErr w:type="spellEnd"/>
          </w:p>
          <w:p w14:paraId="67DABF67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235" w:left="470" w:firstLine="48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>
              <w:t>Option 2: Consider different channel for different MCS</w:t>
            </w:r>
          </w:p>
          <w:p w14:paraId="4DEDB5D9" w14:textId="77777777" w:rsidR="00E73465" w:rsidRDefault="00E73465" w:rsidP="00E73465">
            <w:pPr>
              <w:pStyle w:val="ListParagraph"/>
              <w:snapToGrid w:val="0"/>
              <w:spacing w:before="60" w:after="60"/>
              <w:ind w:leftChars="518" w:left="1036" w:firstLine="480"/>
            </w:pPr>
            <w:proofErr w:type="gramStart"/>
            <w:r>
              <w:rPr>
                <w:rFonts w:ascii="Wingdings" w:hAnsi="Wingdings"/>
              </w:rPr>
              <w:t>ü</w:t>
            </w:r>
            <w:r>
              <w:rPr>
                <w:sz w:val="14"/>
                <w:szCs w:val="14"/>
              </w:rPr>
              <w:t xml:space="preserve">  </w:t>
            </w:r>
            <w:r>
              <w:t>Option</w:t>
            </w:r>
            <w:proofErr w:type="gramEnd"/>
            <w:r>
              <w:t xml:space="preserve"> 2A: MCS 2 with TDLB100-400, MCS 16 with TDLC300-100, MCS 20 with TDLA30-10</w:t>
            </w:r>
          </w:p>
          <w:p w14:paraId="33662119" w14:textId="77777777" w:rsidR="00E73465" w:rsidRDefault="00E73465" w:rsidP="00E73465">
            <w:pPr>
              <w:snapToGrid w:val="0"/>
              <w:spacing w:before="60" w:after="60"/>
              <w:ind w:leftChars="213" w:left="709" w:hanging="283"/>
            </w:pPr>
            <w:r>
              <w:rPr>
                <w:rFonts w:ascii="Arial" w:hAnsi="Arial" w:cs="Arial"/>
              </w:rPr>
              <w:t>–</w:t>
            </w:r>
            <w:r>
              <w:rPr>
                <w:sz w:val="14"/>
                <w:szCs w:val="14"/>
              </w:rPr>
              <w:t xml:space="preserve">    </w:t>
            </w:r>
            <w:r>
              <w:t>For the interference cell, use TDLC300-100.</w:t>
            </w:r>
          </w:p>
          <w:p w14:paraId="701078B2" w14:textId="77777777" w:rsidR="00E73465" w:rsidRDefault="00E73465" w:rsidP="00E73465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eastAsia="zh-CN"/>
              </w:rPr>
            </w:pPr>
          </w:p>
          <w:p w14:paraId="42F342D8" w14:textId="77777777" w:rsidR="00E73465" w:rsidRDefault="00E73465" w:rsidP="00E734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Waveform – whether to cover DFT-s-OFDM</w:t>
            </w:r>
          </w:p>
          <w:p w14:paraId="09582DD1" w14:textId="77777777" w:rsidR="00E73465" w:rsidRDefault="00E73465" w:rsidP="00E73465">
            <w:pPr>
              <w:pStyle w:val="ListParagraph"/>
              <w:numPr>
                <w:ilvl w:val="0"/>
                <w:numId w:val="44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16E25A22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1: Cover both CP-OFDM and DFT-s-OFDM waveform</w:t>
            </w:r>
          </w:p>
          <w:p w14:paraId="04A88E77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2: Cover CP-OFDM only</w:t>
            </w:r>
          </w:p>
          <w:p w14:paraId="516E22FA" w14:textId="77777777" w:rsidR="00E73465" w:rsidRDefault="00E73465" w:rsidP="00E73465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</w:p>
          <w:p w14:paraId="0940B00F" w14:textId="77777777" w:rsidR="00E73465" w:rsidRDefault="00E73465" w:rsidP="00E734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DMRS configuration</w:t>
            </w:r>
          </w:p>
          <w:p w14:paraId="11AEDDC2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Cover DMRS configuration type 1. FFS whether to include DMRS configuration type 2.</w:t>
            </w:r>
          </w:p>
          <w:p w14:paraId="7C7E18B1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Use DMRS port #0 for both serving and interfering PUSCH</w:t>
            </w:r>
          </w:p>
          <w:p w14:paraId="0C862781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On DMRS sequence generation, use different DMRS sequence for each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:</w:t>
            </w:r>
          </w:p>
          <w:p w14:paraId="11A6343E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For CP-OFDM: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vertAlign w:val="subscript"/>
                <w:lang w:eastAsia="zh-CN"/>
              </w:rPr>
              <w:t>SCID</w:t>
            </w:r>
            <w:proofErr w:type="spellEnd"/>
            <w:r>
              <w:rPr>
                <w:lang w:eastAsia="zh-CN"/>
              </w:rPr>
              <w:t xml:space="preserve"> =0 for all </w:t>
            </w:r>
            <w:r>
              <w:t>cells</w:t>
            </w:r>
            <w:r>
              <w:rPr>
                <w:lang w:eastAsia="zh-CN"/>
              </w:rPr>
              <w:t xml:space="preserve"> and</w:t>
            </w:r>
            <w:r>
              <w:t xml:space="preserve"> N</w:t>
            </w:r>
            <w:r>
              <w:rPr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>=0, 1 and 2 for cell #0 (serving), cell #1 and cell#2 (interfering) respectively</w:t>
            </w:r>
          </w:p>
          <w:p w14:paraId="302EE0BA" w14:textId="77777777" w:rsidR="00E73465" w:rsidRDefault="00E73465" w:rsidP="00E73465">
            <w:pPr>
              <w:pStyle w:val="ListParagraph"/>
              <w:numPr>
                <w:ilvl w:val="0"/>
                <w:numId w:val="46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DMRS sequence generation configuration for DFT-s-DFDM</w:t>
            </w:r>
          </w:p>
          <w:p w14:paraId="11700DE0" w14:textId="77777777" w:rsidR="00E73465" w:rsidRDefault="00E73465" w:rsidP="00E73465">
            <w:pPr>
              <w:snapToGrid w:val="0"/>
              <w:spacing w:before="60" w:after="60"/>
              <w:rPr>
                <w:b/>
                <w:u w:val="single"/>
              </w:rPr>
            </w:pPr>
          </w:p>
          <w:p w14:paraId="12D0F6BC" w14:textId="77777777" w:rsidR="00E73465" w:rsidRDefault="00E73465" w:rsidP="00E734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Test requirement definition</w:t>
            </w:r>
          </w:p>
          <w:p w14:paraId="75965226" w14:textId="77777777" w:rsidR="00E73465" w:rsidRDefault="00E73465" w:rsidP="00E73465">
            <w:pPr>
              <w:pStyle w:val="ListParagraph"/>
              <w:numPr>
                <w:ilvl w:val="0"/>
                <w:numId w:val="44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22DA836D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1: FFS whether SINR based definition is needed</w:t>
            </w:r>
          </w:p>
          <w:p w14:paraId="33F0BDBF" w14:textId="77777777" w:rsidR="00E73465" w:rsidRDefault="00E73465" w:rsidP="00E73465">
            <w:pPr>
              <w:widowControl w:val="0"/>
              <w:numPr>
                <w:ilvl w:val="1"/>
                <w:numId w:val="45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2: Use the SNR based requirement definition</w:t>
            </w:r>
          </w:p>
          <w:p w14:paraId="3D192A50" w14:textId="626B3104" w:rsidR="00480291" w:rsidRPr="00575206" w:rsidRDefault="00480291" w:rsidP="00575206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rFonts w:eastAsiaTheme="minorEastAsia"/>
                <w:lang w:eastAsia="zh-CN"/>
              </w:rPr>
            </w:pPr>
          </w:p>
        </w:tc>
      </w:tr>
    </w:tbl>
    <w:p w14:paraId="7CB89E19" w14:textId="45533D21" w:rsidR="00D17404" w:rsidRDefault="00D17404" w:rsidP="00B80D05">
      <w:pPr>
        <w:pStyle w:val="RAN4proposal"/>
        <w:numPr>
          <w:ilvl w:val="0"/>
          <w:numId w:val="0"/>
        </w:numPr>
        <w:rPr>
          <w:lang w:val="en-GB"/>
        </w:rPr>
      </w:pPr>
    </w:p>
    <w:p w14:paraId="4C7E9D5F" w14:textId="7F0143E9" w:rsidR="00B80D05" w:rsidRPr="00B80D05" w:rsidRDefault="00B80D05" w:rsidP="00B80D05">
      <w:pPr>
        <w:rPr>
          <w:lang w:val="en-GB"/>
        </w:rPr>
      </w:pPr>
      <w:r>
        <w:rPr>
          <w:lang w:val="en-GB"/>
        </w:rPr>
        <w:t xml:space="preserve">As there are several issues that </w:t>
      </w:r>
      <w:r w:rsidR="002D5E0C">
        <w:rPr>
          <w:lang w:val="en-GB"/>
        </w:rPr>
        <w:t>are</w:t>
      </w:r>
      <w:r>
        <w:rPr>
          <w:lang w:val="en-GB"/>
        </w:rPr>
        <w:t xml:space="preserve"> related to the Waveform, i.e., to include DFT-s-OFDM or not, we </w:t>
      </w:r>
      <w:r w:rsidR="00450395">
        <w:rPr>
          <w:lang w:val="en-GB"/>
        </w:rPr>
        <w:t>will first address the issue on Waveform followed by the other issues.</w:t>
      </w:r>
    </w:p>
    <w:p w14:paraId="77CF1A37" w14:textId="1A77A7A4" w:rsidR="007D3B5A" w:rsidRDefault="00442617" w:rsidP="007D3B5A">
      <w:pPr>
        <w:pStyle w:val="RAN4H3"/>
      </w:pPr>
      <w:bookmarkStart w:id="12" w:name="_Ref189730312"/>
      <w:r>
        <w:t>Waveform</w:t>
      </w:r>
      <w:r w:rsidR="00C05797">
        <w:t xml:space="preserve"> </w:t>
      </w:r>
      <w:r w:rsidR="00C05797" w:rsidRPr="00C05797">
        <w:t>– whether to cover DFT-s-OFDM</w:t>
      </w:r>
      <w:bookmarkEnd w:id="12"/>
    </w:p>
    <w:p w14:paraId="1BA33B2A" w14:textId="33CFAB8C" w:rsidR="002A01E7" w:rsidRDefault="00716063" w:rsidP="00442617">
      <w:r>
        <w:t xml:space="preserve">While DFT-s-OFDM is </w:t>
      </w:r>
      <w:r w:rsidR="00415D50">
        <w:t xml:space="preserve">also </w:t>
      </w:r>
      <w:r w:rsidR="00721007">
        <w:t xml:space="preserve">an </w:t>
      </w:r>
      <w:r w:rsidR="00415D50">
        <w:t xml:space="preserve">important </w:t>
      </w:r>
      <w:r w:rsidR="00EF0147">
        <w:t>waveform</w:t>
      </w:r>
      <w:r w:rsidR="00721007">
        <w:t xml:space="preserve"> in 5G</w:t>
      </w:r>
      <w:r w:rsidR="00415D50">
        <w:t xml:space="preserve">, </w:t>
      </w:r>
      <w:r w:rsidR="00974D5C">
        <w:t xml:space="preserve">nonetheless, most of </w:t>
      </w:r>
      <w:r w:rsidR="00381735">
        <w:t xml:space="preserve">the </w:t>
      </w:r>
      <w:r w:rsidR="00313287">
        <w:t>use</w:t>
      </w:r>
      <w:r w:rsidR="00974D5C">
        <w:t xml:space="preserve"> cases in 5G would use </w:t>
      </w:r>
      <w:r w:rsidR="004F02D7">
        <w:t>CP-OFDM</w:t>
      </w:r>
      <w:r w:rsidR="00313287">
        <w:t xml:space="preserve">. </w:t>
      </w:r>
      <w:r w:rsidR="0042269D">
        <w:t>I</w:t>
      </w:r>
      <w:r w:rsidR="00313287">
        <w:t xml:space="preserve">n </w:t>
      </w:r>
      <w:r w:rsidR="00027F29">
        <w:t xml:space="preserve">LTE, cf., </w:t>
      </w:r>
      <w:r w:rsidR="00027F29">
        <w:fldChar w:fldCharType="begin"/>
      </w:r>
      <w:r w:rsidR="00027F29">
        <w:instrText xml:space="preserve"> REF _Ref173143454 \r \h </w:instrText>
      </w:r>
      <w:r w:rsidR="00027F29">
        <w:fldChar w:fldCharType="separate"/>
      </w:r>
      <w:r w:rsidR="00F809F4">
        <w:t>[7]</w:t>
      </w:r>
      <w:r w:rsidR="00027F29">
        <w:fldChar w:fldCharType="end"/>
      </w:r>
      <w:r w:rsidR="00027F29">
        <w:fldChar w:fldCharType="begin"/>
      </w:r>
      <w:r w:rsidR="00027F29">
        <w:instrText xml:space="preserve"> REF _Ref173877868 \r \h </w:instrText>
      </w:r>
      <w:r w:rsidR="00027F29">
        <w:fldChar w:fldCharType="separate"/>
      </w:r>
      <w:r w:rsidR="00F809F4">
        <w:t>[9]</w:t>
      </w:r>
      <w:r w:rsidR="00027F29">
        <w:fldChar w:fldCharType="end"/>
      </w:r>
      <w:r w:rsidR="00027F29">
        <w:t xml:space="preserve">, </w:t>
      </w:r>
      <w:r w:rsidR="00DC188B">
        <w:t xml:space="preserve">the requirements </w:t>
      </w:r>
      <w:r w:rsidR="0042269D">
        <w:t>of BS demodulation performance for MMSE-IRC were</w:t>
      </w:r>
      <w:r w:rsidR="00DC188B">
        <w:t xml:space="preserve"> mad</w:t>
      </w:r>
      <w:r w:rsidR="0042269D">
        <w:t xml:space="preserve">e for </w:t>
      </w:r>
      <w:r w:rsidR="00912283">
        <w:t>DFT-OFDM</w:t>
      </w:r>
      <w:r w:rsidR="007A1BCB">
        <w:t xml:space="preserve">. As MMSE-IRC is </w:t>
      </w:r>
      <w:r w:rsidR="00FF1B5F">
        <w:t>a receive</w:t>
      </w:r>
      <w:r w:rsidR="00EB2B65">
        <w:t>r</w:t>
      </w:r>
      <w:r w:rsidR="00FF1B5F">
        <w:t xml:space="preserve"> algorithm</w:t>
      </w:r>
      <w:r w:rsidR="00E853B8">
        <w:t>,</w:t>
      </w:r>
      <w:r w:rsidR="00FF1B5F">
        <w:t xml:space="preserve"> which is already well defined mathematically, </w:t>
      </w:r>
      <w:r w:rsidR="00660DBB">
        <w:t xml:space="preserve">and </w:t>
      </w:r>
      <w:r w:rsidR="004D16AA">
        <w:t xml:space="preserve">its requirements for </w:t>
      </w:r>
      <w:r w:rsidR="001F6B32">
        <w:t xml:space="preserve">DFT-OFDM </w:t>
      </w:r>
      <w:r w:rsidR="00D41B61">
        <w:t>has be</w:t>
      </w:r>
      <w:r w:rsidR="0026618E">
        <w:t>en</w:t>
      </w:r>
      <w:r w:rsidR="001C711D">
        <w:t xml:space="preserve"> already defined in LTE, </w:t>
      </w:r>
      <w:r w:rsidR="00E70522">
        <w:t xml:space="preserve">for Rel-19 NR BS demodulation performance MMSE-IRC, RAN4 can </w:t>
      </w:r>
      <w:r w:rsidR="002A01E7">
        <w:t>focus on CP-OFDM.</w:t>
      </w:r>
    </w:p>
    <w:p w14:paraId="246CE1B6" w14:textId="2EA99754" w:rsidR="00442617" w:rsidRDefault="002A01E7" w:rsidP="002A01E7">
      <w:pPr>
        <w:pStyle w:val="RAN4proposal"/>
      </w:pPr>
      <w:bookmarkStart w:id="13" w:name="_Toc189850027"/>
      <w:r>
        <w:t>RAN4 to consider only CP-OFDM.</w:t>
      </w:r>
      <w:bookmarkEnd w:id="13"/>
      <w:r w:rsidR="00313287">
        <w:t xml:space="preserve"> </w:t>
      </w:r>
    </w:p>
    <w:p w14:paraId="4DE391F3" w14:textId="0D14031C" w:rsidR="00442617" w:rsidRDefault="007B5958" w:rsidP="007D3B5A">
      <w:pPr>
        <w:pStyle w:val="RAN4H3"/>
      </w:pPr>
      <w:r w:rsidRPr="007B5958">
        <w:t>Channel bandwidth</w:t>
      </w:r>
    </w:p>
    <w:p w14:paraId="7759E022" w14:textId="0C33B9DF" w:rsidR="00484984" w:rsidRDefault="00484984" w:rsidP="00484984">
      <w:r>
        <w:t xml:space="preserve">In RAN4#112bis, we have addressed the issue on channel bandwidth in </w:t>
      </w:r>
      <w:r>
        <w:fldChar w:fldCharType="begin"/>
      </w:r>
      <w:r>
        <w:instrText xml:space="preserve"> REF _Ref181721184 \r \h </w:instrText>
      </w:r>
      <w:r>
        <w:fldChar w:fldCharType="separate"/>
      </w:r>
      <w:r w:rsidR="00F809F4">
        <w:t>[6]</w:t>
      </w:r>
      <w:r>
        <w:fldChar w:fldCharType="end"/>
      </w:r>
      <w:r>
        <w:t>. The lowest and highest bandwidth sizes shall be considered for the requirements for each SCS. If RAN4 decides</w:t>
      </w:r>
      <w:r>
        <w:t xml:space="preserve"> </w:t>
      </w:r>
      <w:r w:rsidR="00AF1765">
        <w:t>to have</w:t>
      </w:r>
      <w:r>
        <w:t xml:space="preserve"> only 1 bandwidth </w:t>
      </w:r>
      <w:r>
        <w:t xml:space="preserve">size </w:t>
      </w:r>
      <w:r>
        <w:t xml:space="preserve">for each SCS, the lowest bandwidth size </w:t>
      </w:r>
      <w:r w:rsidR="005D078E">
        <w:t xml:space="preserve">for each SCS </w:t>
      </w:r>
      <w:r>
        <w:t>shall be considered.</w:t>
      </w:r>
    </w:p>
    <w:p w14:paraId="4DF87748" w14:textId="6B562B2D" w:rsidR="00484984" w:rsidRDefault="00484984" w:rsidP="00484984">
      <w:pPr>
        <w:pStyle w:val="RAN4observation0"/>
      </w:pPr>
      <w:bookmarkStart w:id="14" w:name="_Toc189850028"/>
      <w:r>
        <w:t xml:space="preserve">Re-using FRCs currently available in 38.104 as much as possible would make the specification to be compact and easier to maintain. </w:t>
      </w:r>
      <w:r>
        <w:t xml:space="preserve">The </w:t>
      </w:r>
      <w:r w:rsidR="00450E91">
        <w:t>b</w:t>
      </w:r>
      <w:r w:rsidR="00216E5E">
        <w:t>andwidth</w:t>
      </w:r>
      <w:r>
        <w:t xml:space="preserve"> sizes considered in 38.104 are 5/10/20MHz for 15KHz subcarrier spacing and 10/20/40/100MHz for 30KHz.</w:t>
      </w:r>
      <w:bookmarkEnd w:id="14"/>
    </w:p>
    <w:p w14:paraId="5004D39B" w14:textId="01A63132" w:rsidR="00484984" w:rsidRDefault="00484984" w:rsidP="00484984">
      <w:pPr>
        <w:pStyle w:val="RAN4proposal"/>
      </w:pPr>
      <w:bookmarkStart w:id="15" w:name="_Toc189850029"/>
      <w:r>
        <w:t>RAN4 to prioritize 5/</w:t>
      </w:r>
      <w:r w:rsidRPr="004958D4">
        <w:t>50</w:t>
      </w:r>
      <w:r>
        <w:t xml:space="preserve">MHz BW with 15KHz SCS and </w:t>
      </w:r>
      <w:r w:rsidRPr="004958D4">
        <w:t>10/</w:t>
      </w:r>
      <w:r>
        <w:t xml:space="preserve">100MHz BW with 30KHz SCS to cover both extremes and </w:t>
      </w:r>
      <w:r w:rsidR="0034670E">
        <w:t xml:space="preserve">to </w:t>
      </w:r>
      <w:r>
        <w:t>have all DUTs testable regardless of BW support declaration. If RAN4 would reuse FRCs from 38.104, 5/20MHz BW with 15KHz SCS and 10/100MHz BW with 30KHz shall be prioritized.</w:t>
      </w:r>
      <w:bookmarkEnd w:id="15"/>
    </w:p>
    <w:p w14:paraId="6436C1F7" w14:textId="77777777" w:rsidR="00484984" w:rsidRDefault="00484984" w:rsidP="00484984">
      <w:pPr>
        <w:pStyle w:val="RAN4proposal"/>
      </w:pPr>
      <w:bookmarkStart w:id="16" w:name="_Toc189850030"/>
      <w:r>
        <w:t xml:space="preserve">RAN4 to consider only the minimum BW if only one BW is chosen per SCS, namely, </w:t>
      </w:r>
      <w:r w:rsidRPr="00CB07FF">
        <w:t>5MHz BW with 15KHz SCS and 10MHz BW</w:t>
      </w:r>
      <w:r>
        <w:t xml:space="preserve"> with 30KHz SCS.</w:t>
      </w:r>
      <w:bookmarkEnd w:id="16"/>
    </w:p>
    <w:p w14:paraId="5D86DF1B" w14:textId="28FB43DF" w:rsidR="00143EE9" w:rsidRPr="00143EE9" w:rsidRDefault="005468AF" w:rsidP="00143EE9">
      <w:pPr>
        <w:pStyle w:val="RAN4H3"/>
      </w:pPr>
      <w:r w:rsidRPr="005468AF">
        <w:t>MCS</w:t>
      </w:r>
    </w:p>
    <w:p w14:paraId="6C5EA7C4" w14:textId="1CE0428C" w:rsidR="004529E2" w:rsidRPr="004529E2" w:rsidRDefault="00C23C19" w:rsidP="004529E2">
      <w:r>
        <w:t>I</w:t>
      </w:r>
      <w:r w:rsidR="00FA30DA">
        <w:t xml:space="preserve">t has been agreed in </w:t>
      </w:r>
      <w:r w:rsidR="007D209E">
        <w:fldChar w:fldCharType="begin"/>
      </w:r>
      <w:r w:rsidR="007D209E">
        <w:instrText xml:space="preserve"> REF _Ref185294832 \r \h </w:instrText>
      </w:r>
      <w:r w:rsidR="007D209E">
        <w:fldChar w:fldCharType="separate"/>
      </w:r>
      <w:r w:rsidR="00F809F4">
        <w:t>[2]</w:t>
      </w:r>
      <w:r w:rsidR="007D209E">
        <w:fldChar w:fldCharType="end"/>
      </w:r>
      <w:r w:rsidR="00932F98">
        <w:t xml:space="preserve"> and </w:t>
      </w:r>
      <w:r w:rsidR="007D209E">
        <w:fldChar w:fldCharType="begin"/>
      </w:r>
      <w:r w:rsidR="007D209E">
        <w:instrText xml:space="preserve"> REF _Ref185294851 \r \h </w:instrText>
      </w:r>
      <w:r w:rsidR="007D209E">
        <w:fldChar w:fldCharType="separate"/>
      </w:r>
      <w:r w:rsidR="00F809F4">
        <w:t>[3]</w:t>
      </w:r>
      <w:r w:rsidR="007D209E">
        <w:fldChar w:fldCharType="end"/>
      </w:r>
      <w:r w:rsidR="00632819">
        <w:t xml:space="preserve"> that </w:t>
      </w:r>
      <w:r w:rsidR="00BB3856">
        <w:t>RAN4 will reuse the DIP from LTE</w:t>
      </w:r>
      <w:r w:rsidR="007B2A7E">
        <w:t xml:space="preserve">, which used 16QAM </w:t>
      </w:r>
      <w:r w:rsidR="00196380">
        <w:t xml:space="preserve">as </w:t>
      </w:r>
      <w:r w:rsidR="00A95A52">
        <w:t>the transmitted si</w:t>
      </w:r>
      <w:r w:rsidR="00B83DED">
        <w:t>gnal from the interferers</w:t>
      </w:r>
      <w:r w:rsidR="00BB3856">
        <w:t xml:space="preserve">. </w:t>
      </w:r>
      <w:r w:rsidR="0005065A">
        <w:t>F</w:t>
      </w:r>
      <w:r w:rsidR="00FC69AD">
        <w:t>rom simulation results</w:t>
      </w:r>
      <w:r w:rsidR="00196380">
        <w:t xml:space="preserve"> in </w:t>
      </w:r>
      <w:r w:rsidR="00196380">
        <w:fldChar w:fldCharType="begin"/>
      </w:r>
      <w:r w:rsidR="00196380">
        <w:instrText xml:space="preserve"> REF _Ref189722873 \r \h </w:instrText>
      </w:r>
      <w:r w:rsidR="00196380">
        <w:fldChar w:fldCharType="separate"/>
      </w:r>
      <w:r w:rsidR="00F809F4">
        <w:t>[4]</w:t>
      </w:r>
      <w:r w:rsidR="00196380">
        <w:fldChar w:fldCharType="end"/>
      </w:r>
      <w:r w:rsidR="00FC69AD">
        <w:t xml:space="preserve">, </w:t>
      </w:r>
      <w:r w:rsidR="00BE1F45">
        <w:t>for 8Rx</w:t>
      </w:r>
      <w:r w:rsidR="00275FE4">
        <w:t>, the SNR gain of MCS</w:t>
      </w:r>
      <w:r w:rsidR="00010CA1">
        <w:t>16 is higher than for MCS20</w:t>
      </w:r>
      <w:r w:rsidR="003C56F7">
        <w:t xml:space="preserve">. Hence, RAN4 </w:t>
      </w:r>
      <w:r w:rsidR="00D3790E">
        <w:t>shall</w:t>
      </w:r>
      <w:r w:rsidR="003C56F7">
        <w:t xml:space="preserve"> consider </w:t>
      </w:r>
      <w:r w:rsidR="00DD637D">
        <w:t xml:space="preserve">the same modulation scheme </w:t>
      </w:r>
      <w:r w:rsidR="008D0632">
        <w:t>for</w:t>
      </w:r>
      <w:r w:rsidR="00E532C4">
        <w:t xml:space="preserve"> the intended user and the interferer (i.e., </w:t>
      </w:r>
      <w:r w:rsidR="003C56F7">
        <w:t>16QAM</w:t>
      </w:r>
      <w:r w:rsidR="00E532C4">
        <w:t>)</w:t>
      </w:r>
      <w:r w:rsidR="0079636C">
        <w:t>,</w:t>
      </w:r>
      <w:r w:rsidR="004529E2" w:rsidRPr="004529E2">
        <w:t xml:space="preserve"> and </w:t>
      </w:r>
      <w:r w:rsidR="003C56F7">
        <w:t>MCS</w:t>
      </w:r>
      <w:r w:rsidR="00CA4898">
        <w:t>16</w:t>
      </w:r>
      <w:r w:rsidR="004529E2" w:rsidRPr="004529E2">
        <w:t xml:space="preserve"> shall be </w:t>
      </w:r>
      <w:r w:rsidR="00CF7EDC">
        <w:t>selected</w:t>
      </w:r>
      <w:r w:rsidR="004529E2" w:rsidRPr="004529E2">
        <w:t xml:space="preserve"> for the requirements</w:t>
      </w:r>
      <w:r w:rsidR="0047425F">
        <w:t>.</w:t>
      </w:r>
    </w:p>
    <w:p w14:paraId="09D65A6B" w14:textId="163D73C7" w:rsidR="00271FDC" w:rsidRPr="00271FDC" w:rsidRDefault="00DB6EDF" w:rsidP="00271FDC">
      <w:pPr>
        <w:pStyle w:val="RAN4proposal"/>
      </w:pPr>
      <w:bookmarkStart w:id="17" w:name="_Toc189850031"/>
      <w:r>
        <w:t>RAN4 to consider the same MCS for both intended signal and interference signal</w:t>
      </w:r>
      <w:r w:rsidR="00816909">
        <w:t>, which</w:t>
      </w:r>
      <w:r>
        <w:t xml:space="preserve"> is </w:t>
      </w:r>
      <w:r w:rsidR="00816909">
        <w:t>MCS16</w:t>
      </w:r>
      <w:r>
        <w:t>.</w:t>
      </w:r>
      <w:bookmarkEnd w:id="17"/>
    </w:p>
    <w:p w14:paraId="0E9B3F36" w14:textId="4C464722" w:rsidR="00552D87" w:rsidRPr="00143EE9" w:rsidRDefault="006263FF" w:rsidP="00143EE9">
      <w:pPr>
        <w:pStyle w:val="RAN4H3"/>
      </w:pPr>
      <w:r w:rsidRPr="006263FF">
        <w:t>Propagation condition</w:t>
      </w:r>
    </w:p>
    <w:p w14:paraId="20F1CF8C" w14:textId="38A0E68A" w:rsidR="00BA4D8C" w:rsidRDefault="00BA4D8C" w:rsidP="00CE6B36">
      <w:r>
        <w:t>In LTE case</w:t>
      </w:r>
      <w:r w:rsidR="00406997">
        <w:t>,</w:t>
      </w:r>
      <w:r>
        <w:t xml:space="preserve"> as shown in</w:t>
      </w:r>
      <w:r w:rsidR="00DB58ED">
        <w:t xml:space="preserve"> </w:t>
      </w:r>
      <w:r w:rsidR="00013CC9">
        <w:fldChar w:fldCharType="begin"/>
      </w:r>
      <w:r w:rsidR="00013CC9">
        <w:instrText xml:space="preserve"> REF _Ref173143454 \r \h </w:instrText>
      </w:r>
      <w:r w:rsidR="00013CC9">
        <w:fldChar w:fldCharType="separate"/>
      </w:r>
      <w:r w:rsidR="00F809F4">
        <w:t>[7]</w:t>
      </w:r>
      <w:r w:rsidR="00013CC9">
        <w:fldChar w:fldCharType="end"/>
      </w:r>
      <w:r w:rsidR="00EB6270">
        <w:t xml:space="preserve"> in</w:t>
      </w:r>
      <w:r>
        <w:t xml:space="preserve"> </w:t>
      </w:r>
      <w:r w:rsidRPr="00CF335B">
        <w:t>Table 7.1-2: Cases for link level evaluations</w:t>
      </w:r>
      <w:r>
        <w:t xml:space="preserve">, the studies on the gain of MMSE-IRC over MMSE were performed using the same propagation condition of intended cell and interfering cell, namely, </w:t>
      </w:r>
      <w:r w:rsidRPr="00F9453E">
        <w:t>(EPA5, EPA5)</w:t>
      </w:r>
      <w:r w:rsidR="00E62CB5">
        <w:t xml:space="preserve"> </w:t>
      </w:r>
      <w:r>
        <w:t xml:space="preserve">and </w:t>
      </w:r>
      <w:r w:rsidRPr="00F9453E">
        <w:t>(EVA70, EVA70)</w:t>
      </w:r>
      <w:r>
        <w:t>. While in the definition of requirements in</w:t>
      </w:r>
      <w:r w:rsidR="0088499D">
        <w:t xml:space="preserve"> </w:t>
      </w:r>
      <w:r w:rsidR="0088499D">
        <w:fldChar w:fldCharType="begin"/>
      </w:r>
      <w:r w:rsidR="0088499D">
        <w:instrText xml:space="preserve"> REF _Ref173143454 \r \h </w:instrText>
      </w:r>
      <w:r w:rsidR="0088499D">
        <w:fldChar w:fldCharType="separate"/>
      </w:r>
      <w:r w:rsidR="00F809F4">
        <w:t>[7]</w:t>
      </w:r>
      <w:r w:rsidR="0088499D">
        <w:fldChar w:fldCharType="end"/>
      </w:r>
      <w:r w:rsidR="00B21135">
        <w:t xml:space="preserve"> and </w:t>
      </w:r>
      <w:r w:rsidR="0088499D">
        <w:fldChar w:fldCharType="begin"/>
      </w:r>
      <w:r w:rsidR="0088499D">
        <w:instrText xml:space="preserve"> REF _Ref173877868 \r \h </w:instrText>
      </w:r>
      <w:r w:rsidR="0088499D">
        <w:fldChar w:fldCharType="separate"/>
      </w:r>
      <w:r w:rsidR="00F809F4">
        <w:t>[9]</w:t>
      </w:r>
      <w:r w:rsidR="0088499D">
        <w:fldChar w:fldCharType="end"/>
      </w:r>
      <w:r>
        <w:t xml:space="preserve">, a different propagation of intended cell and interfering cell was used, namely, </w:t>
      </w:r>
      <w:r w:rsidRPr="00C56B8B">
        <w:t>(EPA5, ETU5)</w:t>
      </w:r>
      <w:r>
        <w:t xml:space="preserve"> and </w:t>
      </w:r>
      <w:r w:rsidRPr="00454089">
        <w:t>(EVA70, ETU70)</w:t>
      </w:r>
      <w:r>
        <w:t xml:space="preserve">. </w:t>
      </w:r>
      <w:r w:rsidR="003F0BCF">
        <w:t>Furthermore, as</w:t>
      </w:r>
      <w:r w:rsidR="006E4EF6">
        <w:t xml:space="preserve"> shown</w:t>
      </w:r>
      <w:r w:rsidR="003F0BCF">
        <w:t xml:space="preserve"> in </w:t>
      </w:r>
      <w:r w:rsidR="003F0BCF">
        <w:fldChar w:fldCharType="begin"/>
      </w:r>
      <w:r w:rsidR="003F0BCF">
        <w:instrText xml:space="preserve"> REF _Ref173143454 \r \h </w:instrText>
      </w:r>
      <w:r w:rsidR="003F0BCF">
        <w:fldChar w:fldCharType="separate"/>
      </w:r>
      <w:r w:rsidR="00F809F4">
        <w:t>[7]</w:t>
      </w:r>
      <w:r w:rsidR="003F0BCF">
        <w:fldChar w:fldCharType="end"/>
      </w:r>
      <w:r w:rsidR="003F0BCF">
        <w:t xml:space="preserve"> </w:t>
      </w:r>
      <w:r w:rsidR="006E4EF6">
        <w:t xml:space="preserve">in </w:t>
      </w:r>
      <w:r w:rsidR="003F0BCF" w:rsidRPr="003F0BCF">
        <w:t>Table 8.1-3: Cases for link level evaluations</w:t>
      </w:r>
      <w:r w:rsidR="003F0BCF">
        <w:t xml:space="preserve">, </w:t>
      </w:r>
      <w:r w:rsidR="00427CF1">
        <w:t xml:space="preserve">the propagation condition is </w:t>
      </w:r>
      <w:r w:rsidR="0082396A">
        <w:t xml:space="preserve">chosen based on the type of the network (i.e., HetNet vs </w:t>
      </w:r>
      <w:proofErr w:type="spellStart"/>
      <w:r w:rsidR="0082396A">
        <w:t>HomNet</w:t>
      </w:r>
      <w:proofErr w:type="spellEnd"/>
      <w:r w:rsidR="0082396A">
        <w:t>)</w:t>
      </w:r>
      <w:r w:rsidR="00AB13D9">
        <w:t>.</w:t>
      </w:r>
    </w:p>
    <w:p w14:paraId="2DCEF733" w14:textId="478D45A9" w:rsidR="00173CF4" w:rsidRDefault="00173CF4" w:rsidP="00CE6B36">
      <w:r>
        <w:lastRenderedPageBreak/>
        <w:t xml:space="preserve">If we refer to </w:t>
      </w:r>
      <w:r w:rsidR="00BF526E">
        <w:t xml:space="preserve">TS </w:t>
      </w:r>
      <w:r>
        <w:t xml:space="preserve">38.104 </w:t>
      </w:r>
      <w:r w:rsidR="0082778E">
        <w:fldChar w:fldCharType="begin"/>
      </w:r>
      <w:r w:rsidR="0082778E">
        <w:instrText xml:space="preserve"> REF _Ref178609213 \r \h </w:instrText>
      </w:r>
      <w:r w:rsidR="0082778E">
        <w:fldChar w:fldCharType="separate"/>
      </w:r>
      <w:r w:rsidR="00F809F4">
        <w:t>[10]</w:t>
      </w:r>
      <w:r w:rsidR="0082778E">
        <w:fldChar w:fldCharType="end"/>
      </w:r>
      <w:r w:rsidR="007B7F40">
        <w:t xml:space="preserve"> </w:t>
      </w:r>
      <w:r w:rsidR="00D72B9C">
        <w:t xml:space="preserve">(e.g., </w:t>
      </w:r>
      <w:r w:rsidR="00D72B9C" w:rsidRPr="00D72B9C">
        <w:t>Table 8.2.1.2-1</w:t>
      </w:r>
      <w:r w:rsidR="00D72B9C">
        <w:t xml:space="preserve">), </w:t>
      </w:r>
      <w:r w:rsidR="007B7F40">
        <w:t>however, the propagation condition is chosen based on the MCS</w:t>
      </w:r>
      <w:r w:rsidR="00AB13D9">
        <w:t>, namely,</w:t>
      </w:r>
      <w:r w:rsidR="00AB13D9" w:rsidRPr="00AB13D9">
        <w:t xml:space="preserve"> </w:t>
      </w:r>
      <w:r w:rsidR="00AB13D9" w:rsidRPr="00AB13D9">
        <w:t>MCS 2 with TDLB100-400, MCS 16 with TDLC300-100, MCS 20 with TDLA30-10</w:t>
      </w:r>
      <w:r w:rsidR="00AB13D9">
        <w:t xml:space="preserve">. This is exactly as </w:t>
      </w:r>
      <w:r w:rsidR="0000044B">
        <w:t xml:space="preserve">in </w:t>
      </w:r>
      <w:r w:rsidR="00AB13D9">
        <w:t>option 2</w:t>
      </w:r>
    </w:p>
    <w:p w14:paraId="77B3E275" w14:textId="1D0D99A2" w:rsidR="00BA4D8C" w:rsidRDefault="00BA4D8C" w:rsidP="00BA4D8C">
      <w:pPr>
        <w:pStyle w:val="RAN4observation0"/>
      </w:pPr>
      <w:bookmarkStart w:id="18" w:name="_Toc181977320"/>
      <w:bookmarkStart w:id="19" w:name="_Toc189850032"/>
      <w:r>
        <w:t>In LTE, to study the MMSE-IRC gain</w:t>
      </w:r>
      <w:r w:rsidR="00AB13D9">
        <w:t xml:space="preserve"> in TR 36.884</w:t>
      </w:r>
      <w:r>
        <w:t xml:space="preserve">, </w:t>
      </w:r>
      <w:r w:rsidR="00216531">
        <w:t xml:space="preserve">the </w:t>
      </w:r>
      <w:r>
        <w:t xml:space="preserve">propagation conditions were </w:t>
      </w:r>
      <w:r w:rsidR="00216531">
        <w:t>chosen according to the network type</w:t>
      </w:r>
      <w:r w:rsidR="00E94060">
        <w:t>.</w:t>
      </w:r>
      <w:bookmarkEnd w:id="18"/>
      <w:bookmarkEnd w:id="19"/>
    </w:p>
    <w:p w14:paraId="6342D186" w14:textId="3BA7BD80" w:rsidR="00E94060" w:rsidRDefault="00E94060" w:rsidP="00E94060">
      <w:pPr>
        <w:pStyle w:val="RAN4observation0"/>
      </w:pPr>
      <w:bookmarkStart w:id="20" w:name="_Toc189850033"/>
      <w:r>
        <w:t xml:space="preserve">In NR, </w:t>
      </w:r>
      <w:r w:rsidR="00195D10">
        <w:t xml:space="preserve">in </w:t>
      </w:r>
      <w:r>
        <w:t>TS 38.104</w:t>
      </w:r>
      <w:r w:rsidR="00195D10">
        <w:t>,</w:t>
      </w:r>
      <w:r w:rsidR="00B0141A">
        <w:t xml:space="preserve"> the propagation condition </w:t>
      </w:r>
      <w:r w:rsidR="00195D10">
        <w:t xml:space="preserve">is chosen </w:t>
      </w:r>
      <w:r w:rsidR="00B0141A">
        <w:t>based on the MCS.</w:t>
      </w:r>
      <w:bookmarkEnd w:id="20"/>
    </w:p>
    <w:p w14:paraId="15025856" w14:textId="6704D755" w:rsidR="00B0141A" w:rsidRDefault="00926B9A" w:rsidP="00B0141A">
      <w:pPr>
        <w:pStyle w:val="RAN4observation0"/>
      </w:pPr>
      <w:bookmarkStart w:id="21" w:name="_Toc189850034"/>
      <w:r>
        <w:t>In RAN4#113 it was agreed to reuse the FRCs in TS 38.104.</w:t>
      </w:r>
      <w:bookmarkEnd w:id="21"/>
    </w:p>
    <w:p w14:paraId="1F36E665" w14:textId="0923BDB2" w:rsidR="00926B9A" w:rsidRPr="00926B9A" w:rsidRDefault="00926B9A" w:rsidP="00926B9A">
      <w:pPr>
        <w:pStyle w:val="RAN4observation0"/>
      </w:pPr>
      <w:bookmarkStart w:id="22" w:name="_Toc189850035"/>
      <w:r>
        <w:t xml:space="preserve">Reusing the FRCs and </w:t>
      </w:r>
      <w:proofErr w:type="spellStart"/>
      <w:r>
        <w:t>chos</w:t>
      </w:r>
      <w:r w:rsidR="00623531">
        <w:t>ing</w:t>
      </w:r>
      <w:proofErr w:type="spellEnd"/>
      <w:r>
        <w:t xml:space="preserve"> the propagation condition based on MCS would make TS 38.104 to be compact, easier to maintain and consistent.</w:t>
      </w:r>
      <w:bookmarkEnd w:id="22"/>
      <w:r>
        <w:t xml:space="preserve"> </w:t>
      </w:r>
    </w:p>
    <w:p w14:paraId="464AB214" w14:textId="65AFA3C4" w:rsidR="00931524" w:rsidRDefault="005D317B" w:rsidP="00BA4D8C">
      <w:pPr>
        <w:pStyle w:val="RAN4proposal"/>
      </w:pPr>
      <w:bookmarkStart w:id="23" w:name="_Toc181977322"/>
      <w:bookmarkStart w:id="24" w:name="_Toc189850036"/>
      <w:r>
        <w:t xml:space="preserve">To </w:t>
      </w:r>
      <w:r w:rsidR="004E58A3">
        <w:t>have a consistency</w:t>
      </w:r>
      <w:r>
        <w:t xml:space="preserve"> in TS 38.104, </w:t>
      </w:r>
      <w:r w:rsidR="00184790">
        <w:t xml:space="preserve">RAN4 to </w:t>
      </w:r>
      <w:r>
        <w:t xml:space="preserve">set to </w:t>
      </w:r>
      <w:r w:rsidR="00184790" w:rsidRPr="00184790">
        <w:t>the propagation condition based on the MCS, namely, MCS 2 with TDLB100-400, MCS 16 with TDLC300-100, MCS 20 with TDLA30-10</w:t>
      </w:r>
      <w:r w:rsidR="00BA4D8C">
        <w:t>.</w:t>
      </w:r>
      <w:bookmarkEnd w:id="23"/>
      <w:bookmarkEnd w:id="24"/>
    </w:p>
    <w:p w14:paraId="1643EBD4" w14:textId="68733086" w:rsidR="005D1F3C" w:rsidRDefault="007008D3" w:rsidP="007008D3">
      <w:pPr>
        <w:pStyle w:val="RAN4H3"/>
      </w:pPr>
      <w:r w:rsidRPr="007008D3">
        <w:t>DMRS configuration</w:t>
      </w:r>
    </w:p>
    <w:p w14:paraId="1FCD8524" w14:textId="15988B54" w:rsidR="007008D3" w:rsidRDefault="009A7FCD" w:rsidP="009A7FCD">
      <w:r>
        <w:t xml:space="preserve">As </w:t>
      </w:r>
      <w:r w:rsidR="00EB7498">
        <w:t xml:space="preserve">discussed in Section </w:t>
      </w:r>
      <w:r w:rsidR="004E58A3">
        <w:fldChar w:fldCharType="begin"/>
      </w:r>
      <w:r w:rsidR="004E58A3">
        <w:instrText xml:space="preserve"> REF _Ref189730312 \r \h </w:instrText>
      </w:r>
      <w:r w:rsidR="004E58A3">
        <w:fldChar w:fldCharType="separate"/>
      </w:r>
      <w:r w:rsidR="00F809F4">
        <w:t>2.2.1</w:t>
      </w:r>
      <w:r w:rsidR="004E58A3">
        <w:fldChar w:fldCharType="end"/>
      </w:r>
      <w:r w:rsidR="004E58A3">
        <w:t xml:space="preserve">, </w:t>
      </w:r>
      <w:r w:rsidR="00FC7174">
        <w:t>only CP-OFDM needs to be considered. Furthermore,</w:t>
      </w:r>
      <w:r w:rsidR="000910CB">
        <w:t xml:space="preserve"> as already agreed, RAN4 </w:t>
      </w:r>
      <w:r w:rsidR="007F45B1">
        <w:t xml:space="preserve">shall cover </w:t>
      </w:r>
      <w:r w:rsidR="007F45B1" w:rsidRPr="007F45B1">
        <w:t>DMRS configuration type 1</w:t>
      </w:r>
      <w:r w:rsidR="007F45B1">
        <w:t>.</w:t>
      </w:r>
    </w:p>
    <w:p w14:paraId="480BBEB7" w14:textId="1B8E8F0C" w:rsidR="007F45B1" w:rsidRDefault="007F45B1" w:rsidP="007F45B1">
      <w:pPr>
        <w:pStyle w:val="RAN4proposal"/>
      </w:pPr>
      <w:bookmarkStart w:id="25" w:name="_Toc189850037"/>
      <w:r>
        <w:t>RAN4 to keep previous agreement</w:t>
      </w:r>
      <w:r w:rsidR="008E465C">
        <w:t>s</w:t>
      </w:r>
      <w:r>
        <w:t xml:space="preserve"> on DMRS configuration for CP-OFDM and cover DMRS configuration</w:t>
      </w:r>
      <w:r w:rsidR="000B763D">
        <w:t xml:space="preserve"> type</w:t>
      </w:r>
      <w:r>
        <w:t xml:space="preserve"> 1.</w:t>
      </w:r>
      <w:bookmarkEnd w:id="25"/>
    </w:p>
    <w:p w14:paraId="37AD7615" w14:textId="736EF2E5" w:rsidR="007008D3" w:rsidRDefault="00DF6657" w:rsidP="007008D3">
      <w:pPr>
        <w:pStyle w:val="RAN4H3"/>
      </w:pPr>
      <w:r w:rsidRPr="00DF6657">
        <w:t>Test requirement definition</w:t>
      </w:r>
    </w:p>
    <w:p w14:paraId="25EBAFE1" w14:textId="7D6E6080" w:rsidR="00465BB2" w:rsidRDefault="003934B2" w:rsidP="00CD7736">
      <w:r>
        <w:t xml:space="preserve">As INR is used instead of DIP, </w:t>
      </w:r>
      <w:proofErr w:type="gramStart"/>
      <w:r w:rsidR="009341AE">
        <w:t>similar to</w:t>
      </w:r>
      <w:proofErr w:type="gramEnd"/>
      <w:r w:rsidR="009341AE">
        <w:t xml:space="preserve"> the </w:t>
      </w:r>
      <w:r w:rsidR="00465BB2">
        <w:t xml:space="preserve">NR </w:t>
      </w:r>
      <w:r w:rsidR="009341AE">
        <w:t>UE specification TS 38.101-4</w:t>
      </w:r>
      <w:r w:rsidR="003D0480">
        <w:t xml:space="preserve"> </w:t>
      </w:r>
      <w:r w:rsidR="007A07F2">
        <w:fldChar w:fldCharType="begin"/>
      </w:r>
      <w:r w:rsidR="007A07F2">
        <w:instrText xml:space="preserve"> REF _Ref189847349 \r \h </w:instrText>
      </w:r>
      <w:r w:rsidR="007A07F2">
        <w:fldChar w:fldCharType="separate"/>
      </w:r>
      <w:r w:rsidR="00F809F4">
        <w:t>[11]</w:t>
      </w:r>
      <w:r w:rsidR="007A07F2">
        <w:fldChar w:fldCharType="end"/>
      </w:r>
      <w:r w:rsidR="009341AE">
        <w:t xml:space="preserve">, </w:t>
      </w:r>
      <w:r w:rsidR="00D63753">
        <w:t xml:space="preserve">the </w:t>
      </w:r>
      <w:r w:rsidR="008412B2">
        <w:t xml:space="preserve">requirements </w:t>
      </w:r>
      <w:r w:rsidR="00D63753">
        <w:t xml:space="preserve">shall </w:t>
      </w:r>
      <w:r w:rsidR="00465BB2">
        <w:t xml:space="preserve">also </w:t>
      </w:r>
      <w:r w:rsidR="00D63753">
        <w:t xml:space="preserve">use SNR instead of </w:t>
      </w:r>
      <w:r w:rsidR="00465BB2">
        <w:t>SINR.</w:t>
      </w:r>
    </w:p>
    <w:p w14:paraId="16698DDC" w14:textId="05BABE05" w:rsidR="00DF6657" w:rsidRPr="005D1F3C" w:rsidRDefault="003934B2" w:rsidP="006518DD">
      <w:pPr>
        <w:pStyle w:val="RAN4proposal"/>
      </w:pPr>
      <w:r>
        <w:t xml:space="preserve"> </w:t>
      </w:r>
      <w:bookmarkStart w:id="26" w:name="_Toc189850038"/>
      <w:r w:rsidR="00174F26">
        <w:t>RAN4 to u</w:t>
      </w:r>
      <w:r w:rsidR="00174F26" w:rsidRPr="00174F26">
        <w:t>se the SNR based requirement definition</w:t>
      </w:r>
      <w:r w:rsidR="00174F26">
        <w:t>.</w:t>
      </w:r>
      <w:bookmarkEnd w:id="26"/>
    </w:p>
    <w:p w14:paraId="4F653DEC" w14:textId="641F1252" w:rsidR="00BF0F99" w:rsidRDefault="000B7B23" w:rsidP="00663706">
      <w:pPr>
        <w:pStyle w:val="RAN4H2"/>
      </w:pPr>
      <w:r w:rsidRPr="000B7B23">
        <w:t>Manufacturer declarations and applicability rules</w:t>
      </w:r>
      <w:r w:rsidRPr="000B7B23">
        <w:t xml:space="preserve"> </w:t>
      </w:r>
    </w:p>
    <w:p w14:paraId="366D2DAE" w14:textId="15F776F1" w:rsidR="00AD16A9" w:rsidRDefault="00554F62" w:rsidP="00AD16A9">
      <w:r>
        <w:t xml:space="preserve">The remaining open issues in this subtopic </w:t>
      </w:r>
      <w:r w:rsidR="009E6E6B">
        <w:t>are</w:t>
      </w:r>
      <w:r w:rsidR="001A3C60"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1111" w14:paraId="7D519C84" w14:textId="77777777" w:rsidTr="00A01111">
        <w:tc>
          <w:tcPr>
            <w:tcW w:w="9617" w:type="dxa"/>
          </w:tcPr>
          <w:p w14:paraId="55F95065" w14:textId="77777777" w:rsidR="00537FFB" w:rsidRPr="00537FFB" w:rsidRDefault="00537FFB" w:rsidP="00537FFB">
            <w:pPr>
              <w:spacing w:line="276" w:lineRule="auto"/>
              <w:rPr>
                <w:rFonts w:ascii="Calibri" w:eastAsia="SimSun" w:hAnsi="Calibri" w:cs="Times New Roman"/>
                <w:b/>
                <w:kern w:val="2"/>
                <w:sz w:val="24"/>
                <w:szCs w:val="24"/>
                <w:u w:val="single"/>
                <w:lang w:val="en-DK"/>
                <w14:ligatures w14:val="standardContextual"/>
              </w:rPr>
            </w:pPr>
            <w:r w:rsidRPr="00537FFB">
              <w:rPr>
                <w:rFonts w:ascii="Calibri" w:eastAsia="SimSun" w:hAnsi="Calibri" w:cs="Times New Roman"/>
                <w:b/>
                <w:kern w:val="2"/>
                <w:sz w:val="24"/>
                <w:szCs w:val="24"/>
                <w:u w:val="single"/>
                <w:lang w:val="en-DK"/>
                <w14:ligatures w14:val="standardContextual"/>
              </w:rPr>
              <w:t>Applicability rule for different test scenarios</w:t>
            </w:r>
          </w:p>
          <w:p w14:paraId="588E2255" w14:textId="77777777" w:rsidR="00537FFB" w:rsidRPr="00537FFB" w:rsidRDefault="00537FFB" w:rsidP="00537FFB">
            <w:pPr>
              <w:numPr>
                <w:ilvl w:val="0"/>
                <w:numId w:val="47"/>
              </w:numPr>
              <w:snapToGrid w:val="0"/>
              <w:spacing w:before="60" w:after="60" w:line="276" w:lineRule="auto"/>
              <w:ind w:left="284" w:hanging="284"/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</w:pPr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 xml:space="preserve">Proposals on applicability for </w:t>
            </w:r>
            <w:proofErr w:type="spellStart"/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>Homnet</w:t>
            </w:r>
            <w:proofErr w:type="spellEnd"/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 xml:space="preserve"> and </w:t>
            </w:r>
            <w:proofErr w:type="spellStart"/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>Hetnet</w:t>
            </w:r>
            <w:proofErr w:type="spellEnd"/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 xml:space="preserve"> scenarios:</w:t>
            </w:r>
          </w:p>
          <w:p w14:paraId="5FC80971" w14:textId="77777777" w:rsidR="00537FFB" w:rsidRPr="00537FFB" w:rsidRDefault="00537FFB" w:rsidP="00537FFB">
            <w:pPr>
              <w:widowControl w:val="0"/>
              <w:numPr>
                <w:ilvl w:val="1"/>
                <w:numId w:val="4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rFonts w:ascii="Calibri" w:eastAsia="Calibri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</w:pPr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>Proposal 1:</w:t>
            </w:r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en-DK"/>
                <w14:ligatures w14:val="standardContextual"/>
              </w:rPr>
              <w:t xml:space="preserve"> </w:t>
            </w:r>
            <w:proofErr w:type="spellStart"/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>HomNet</w:t>
            </w:r>
            <w:proofErr w:type="spellEnd"/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 xml:space="preserve"> requirements are not applicable for Local Area BS</w:t>
            </w:r>
          </w:p>
          <w:p w14:paraId="181F29D7" w14:textId="77777777" w:rsidR="00537FFB" w:rsidRPr="00537FFB" w:rsidRDefault="00537FFB" w:rsidP="00537FFB">
            <w:pPr>
              <w:widowControl w:val="0"/>
              <w:numPr>
                <w:ilvl w:val="1"/>
                <w:numId w:val="4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rFonts w:ascii="Calibri" w:eastAsia="Calibri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</w:pPr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 xml:space="preserve">Proposal 2: </w:t>
            </w:r>
            <w:proofErr w:type="spellStart"/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>HomNet</w:t>
            </w:r>
            <w:proofErr w:type="spellEnd"/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 xml:space="preserve"> requirements are only applied for Wide area BS, and HetNet requirements are only applied for Home BS and Local BS</w:t>
            </w:r>
          </w:p>
          <w:p w14:paraId="7E94E542" w14:textId="77777777" w:rsidR="00537FFB" w:rsidRPr="00537FFB" w:rsidRDefault="00537FFB" w:rsidP="00537FFB">
            <w:pPr>
              <w:numPr>
                <w:ilvl w:val="0"/>
                <w:numId w:val="47"/>
              </w:numPr>
              <w:snapToGrid w:val="0"/>
              <w:spacing w:before="60" w:after="60" w:line="276" w:lineRule="auto"/>
              <w:ind w:left="284" w:hanging="284"/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</w:pPr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>Proposals on additional applicability rule:</w:t>
            </w:r>
          </w:p>
          <w:p w14:paraId="312C121C" w14:textId="77777777" w:rsidR="00537FFB" w:rsidRPr="00537FFB" w:rsidRDefault="00537FFB" w:rsidP="00537FFB">
            <w:pPr>
              <w:widowControl w:val="0"/>
              <w:numPr>
                <w:ilvl w:val="1"/>
                <w:numId w:val="4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rFonts w:ascii="Calibri" w:eastAsia="Calibri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</w:pPr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 xml:space="preserve">Proposal 1: If a BS declared to support Wide Area BS, Medium Range BS and pass the tests for </w:t>
            </w:r>
            <w:proofErr w:type="spellStart"/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>HomNet</w:t>
            </w:r>
            <w:proofErr w:type="spellEnd"/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 xml:space="preserve"> (DIP Set1), the test for HetNet (DIP Set 2) can be skipped</w:t>
            </w:r>
          </w:p>
          <w:p w14:paraId="02BF7CD7" w14:textId="77777777" w:rsidR="00537FFB" w:rsidRPr="00537FFB" w:rsidRDefault="00537FFB" w:rsidP="00537FFB">
            <w:pPr>
              <w:widowControl w:val="0"/>
              <w:numPr>
                <w:ilvl w:val="1"/>
                <w:numId w:val="4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rFonts w:ascii="Calibri" w:eastAsia="Calibri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</w:pPr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 xml:space="preserve">Proposal 2: Introduce the applicability rules that only one of </w:t>
            </w:r>
            <w:proofErr w:type="spellStart"/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>HomNet</w:t>
            </w:r>
            <w:proofErr w:type="spellEnd"/>
            <w:r w:rsidRPr="00537FFB">
              <w:rPr>
                <w:rFonts w:ascii="Calibri" w:eastAsia="DengXia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 xml:space="preserve"> and HetNet scenarios is tested</w:t>
            </w:r>
          </w:p>
          <w:p w14:paraId="0724EE38" w14:textId="77777777" w:rsidR="00537FFB" w:rsidRPr="00537FFB" w:rsidRDefault="00537FFB" w:rsidP="00537FFB">
            <w:pPr>
              <w:spacing w:line="276" w:lineRule="auto"/>
              <w:rPr>
                <w:rFonts w:ascii="Calibri" w:eastAsia="SimSun" w:hAnsi="Calibri" w:cs="Times New Roman"/>
                <w:b/>
                <w:kern w:val="2"/>
                <w:sz w:val="24"/>
                <w:szCs w:val="24"/>
                <w:u w:val="single"/>
                <w:lang w:val="en-DK"/>
                <w14:ligatures w14:val="standardContextual"/>
              </w:rPr>
            </w:pPr>
          </w:p>
          <w:p w14:paraId="2ED390F8" w14:textId="77777777" w:rsidR="00537FFB" w:rsidRPr="00537FFB" w:rsidRDefault="00537FFB" w:rsidP="00537FFB">
            <w:pPr>
              <w:spacing w:line="276" w:lineRule="auto"/>
              <w:rPr>
                <w:rFonts w:ascii="Calibri" w:eastAsia="SimSun" w:hAnsi="Calibri" w:cs="Times New Roman"/>
                <w:b/>
                <w:kern w:val="2"/>
                <w:sz w:val="24"/>
                <w:szCs w:val="24"/>
                <w:u w:val="single"/>
                <w:lang w:val="en-DK"/>
                <w14:ligatures w14:val="standardContextual"/>
              </w:rPr>
            </w:pPr>
            <w:r w:rsidRPr="00537FFB">
              <w:rPr>
                <w:rFonts w:ascii="Calibri" w:eastAsia="SimSun" w:hAnsi="Calibri" w:cs="Times New Roman"/>
                <w:b/>
                <w:kern w:val="2"/>
                <w:sz w:val="24"/>
                <w:szCs w:val="24"/>
                <w:u w:val="single"/>
                <w:lang w:val="en-DK"/>
                <w14:ligatures w14:val="standardContextual"/>
              </w:rPr>
              <w:t>Manufacturer declarations</w:t>
            </w:r>
          </w:p>
          <w:p w14:paraId="056D5487" w14:textId="77777777" w:rsidR="00537FFB" w:rsidRPr="00537FFB" w:rsidRDefault="00537FFB" w:rsidP="00537FFB">
            <w:pPr>
              <w:numPr>
                <w:ilvl w:val="0"/>
                <w:numId w:val="47"/>
              </w:numPr>
              <w:snapToGrid w:val="0"/>
              <w:spacing w:before="60" w:after="60" w:line="276" w:lineRule="auto"/>
              <w:ind w:left="284" w:hanging="284"/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</w:pPr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>Proposals:</w:t>
            </w:r>
          </w:p>
          <w:p w14:paraId="4E506C7D" w14:textId="77777777" w:rsidR="00537FFB" w:rsidRPr="00537FFB" w:rsidRDefault="00537FFB" w:rsidP="00537FFB">
            <w:pPr>
              <w:widowControl w:val="0"/>
              <w:numPr>
                <w:ilvl w:val="1"/>
                <w:numId w:val="48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</w:pPr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en-DK" w:eastAsia="zh-CN"/>
                <w14:ligatures w14:val="standardContextual"/>
              </w:rPr>
              <w:t>Proposal 1: Introduce new manufactory declaration for BS MMSE-IRC receiver</w:t>
            </w:r>
          </w:p>
          <w:p w14:paraId="7E5EC465" w14:textId="77777777" w:rsidR="00537FFB" w:rsidRPr="00537FFB" w:rsidRDefault="00537FFB" w:rsidP="00537FFB">
            <w:pPr>
              <w:keepNext/>
              <w:keepLines/>
              <w:spacing w:before="60" w:line="276" w:lineRule="auto"/>
              <w:jc w:val="center"/>
              <w:rPr>
                <w:rFonts w:ascii="Calibri" w:eastAsia="SimSun" w:hAnsi="Calibri" w:cs="Times New Roman"/>
                <w:kern w:val="2"/>
                <w:sz w:val="24"/>
                <w:szCs w:val="24"/>
                <w:lang w:val="en-DK"/>
                <w14:ligatures w14:val="standardContextual"/>
              </w:rPr>
            </w:pPr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x-none"/>
                <w14:ligatures w14:val="standardContextual"/>
              </w:rPr>
              <w:t xml:space="preserve">Table 4.6-1 Manufacturer declarations for </w:t>
            </w:r>
            <w:r w:rsidRPr="00537FFB">
              <w:rPr>
                <w:rFonts w:ascii="Calibri" w:eastAsia="SimSun" w:hAnsi="Calibri" w:cs="Times New Roman"/>
                <w:i/>
                <w:kern w:val="2"/>
                <w:sz w:val="24"/>
                <w:szCs w:val="24"/>
                <w:lang w:val="x-none"/>
                <w14:ligatures w14:val="standardContextual"/>
              </w:rPr>
              <w:t>BS type 1-C</w:t>
            </w:r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x-none"/>
                <w14:ligatures w14:val="standardContextual"/>
              </w:rPr>
              <w:t xml:space="preserve"> and </w:t>
            </w:r>
            <w:r w:rsidRPr="00537FFB">
              <w:rPr>
                <w:rFonts w:ascii="Calibri" w:eastAsia="SimSun" w:hAnsi="Calibri" w:cs="Times New Roman"/>
                <w:i/>
                <w:kern w:val="2"/>
                <w:sz w:val="24"/>
                <w:szCs w:val="24"/>
                <w:lang w:val="x-none"/>
                <w14:ligatures w14:val="standardContextual"/>
              </w:rPr>
              <w:t>BS type 1-H</w:t>
            </w:r>
            <w:r w:rsidRPr="00537FFB">
              <w:rPr>
                <w:rFonts w:ascii="Calibri" w:eastAsia="SimSun" w:hAnsi="Calibri" w:cs="Times New Roman"/>
                <w:kern w:val="2"/>
                <w:sz w:val="24"/>
                <w:szCs w:val="24"/>
                <w:lang w:val="x-none"/>
                <w14:ligatures w14:val="standardContextual"/>
              </w:rPr>
              <w:t xml:space="preserve"> conducted test requirements</w:t>
            </w:r>
          </w:p>
          <w:tbl>
            <w:tblPr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20" w:firstRow="1" w:lastRow="0" w:firstColumn="0" w:lastColumn="0" w:noHBand="0" w:noVBand="1"/>
            </w:tblPr>
            <w:tblGrid>
              <w:gridCol w:w="1417"/>
              <w:gridCol w:w="2339"/>
              <w:gridCol w:w="4253"/>
              <w:gridCol w:w="851"/>
              <w:gridCol w:w="920"/>
            </w:tblGrid>
            <w:tr w:rsidR="00537FFB" w:rsidRPr="00537FFB" w14:paraId="727C6F1D" w14:textId="77777777" w:rsidTr="00537FFB">
              <w:trPr>
                <w:cantSplit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5C11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jc w:val="center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  <w:t>Declaration identifier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5B7F1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jc w:val="center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  <w:t>Declaration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7E6222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jc w:val="center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  <w:t>Description</w:t>
                  </w:r>
                </w:p>
              </w:tc>
              <w:tc>
                <w:tcPr>
                  <w:tcW w:w="177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877411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jc w:val="center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  <w:t>Applicability</w:t>
                  </w:r>
                </w:p>
              </w:tc>
            </w:tr>
            <w:tr w:rsidR="00537FFB" w:rsidRPr="00537FFB" w14:paraId="5ABB228E" w14:textId="77777777" w:rsidTr="00537FFB">
              <w:trPr>
                <w:cantSplit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F9B8E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jc w:val="center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F5F58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jc w:val="center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974C2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jc w:val="center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C0FC62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jc w:val="center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  <w:r w:rsidRPr="00537FFB">
                    <w:rPr>
                      <w:rFonts w:ascii="Calibri" w:eastAsia="SimSun" w:hAnsi="Calibri" w:cs="Times New Roman"/>
                      <w:i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  <w:t>BS type 1-C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9F2780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jc w:val="center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  <w:r w:rsidRPr="00537FFB">
                    <w:rPr>
                      <w:rFonts w:ascii="Calibri" w:eastAsia="SimSun" w:hAnsi="Calibri" w:cs="Times New Roman"/>
                      <w:i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  <w:t>BS type 1-H</w:t>
                  </w:r>
                </w:p>
              </w:tc>
            </w:tr>
            <w:tr w:rsidR="00537FFB" w:rsidRPr="00537FFB" w14:paraId="6FDC994A" w14:textId="77777777" w:rsidTr="00537FFB">
              <w:trPr>
                <w:cantSplit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97F3F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 w:eastAsia="zh-CN"/>
                      <w14:ligatures w14:val="standardContextual"/>
                    </w:rPr>
                  </w:pPr>
                  <w:proofErr w:type="spellStart"/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  <w:t>D.</w:t>
                  </w:r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 w:eastAsia="zh-CN"/>
                      <w14:ligatures w14:val="standardContextual"/>
                    </w:rPr>
                    <w:t>xxx</w:t>
                  </w:r>
                  <w:proofErr w:type="spellEnd"/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36FAC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 w:eastAsia="zh-CN"/>
                      <w14:ligatures w14:val="standardContextual"/>
                    </w:rPr>
                  </w:pPr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 w:eastAsia="zh-CN"/>
                      <w14:ligatures w14:val="standardContextual"/>
                    </w:rPr>
                    <w:t>MMSE-IRC receiver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006E1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  <w:t xml:space="preserve">Declaration of BS </w:t>
                  </w:r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 w:eastAsia="zh-CN"/>
                      <w14:ligatures w14:val="standardContextual"/>
                    </w:rPr>
                    <w:t>supporting MMSE-IRC receiver.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4C711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05D580" w14:textId="77777777" w:rsidR="00537FFB" w:rsidRPr="00537FFB" w:rsidRDefault="00537FFB" w:rsidP="00537FFB">
                  <w:pPr>
                    <w:keepNext/>
                    <w:keepLines/>
                    <w:spacing w:after="0" w:line="254" w:lineRule="auto"/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</w:pPr>
                  <w:r w:rsidRPr="00537FFB">
                    <w:rPr>
                      <w:rFonts w:ascii="Calibri" w:eastAsia="SimSun" w:hAnsi="Calibri" w:cs="Times New Roman"/>
                      <w:kern w:val="2"/>
                      <w:sz w:val="18"/>
                      <w:szCs w:val="24"/>
                      <w:lang w:val="x-none"/>
                      <w14:ligatures w14:val="standardContextual"/>
                    </w:rPr>
                    <w:t>x</w:t>
                  </w:r>
                </w:p>
              </w:tc>
            </w:tr>
          </w:tbl>
          <w:p w14:paraId="3A2D7797" w14:textId="77777777" w:rsidR="00A01111" w:rsidRDefault="00A01111" w:rsidP="00AD16A9"/>
        </w:tc>
      </w:tr>
    </w:tbl>
    <w:p w14:paraId="17FCF0AA" w14:textId="78AEDE54" w:rsidR="00DC50F3" w:rsidRDefault="00DC50F3" w:rsidP="006F42A8">
      <w:bookmarkStart w:id="27" w:name="_Toc116995848"/>
    </w:p>
    <w:p w14:paraId="37F2DBCA" w14:textId="19DEA10D" w:rsidR="00663706" w:rsidRDefault="00663706" w:rsidP="00663706">
      <w:pPr>
        <w:pStyle w:val="RAN4H3"/>
      </w:pPr>
      <w:r w:rsidRPr="00663706">
        <w:t>Applicability rule for different test scenarios</w:t>
      </w:r>
    </w:p>
    <w:p w14:paraId="0AF62D0F" w14:textId="560D7783" w:rsidR="00663706" w:rsidRDefault="00957FD4" w:rsidP="00663706">
      <w:r>
        <w:t xml:space="preserve">Referring to LTE in </w:t>
      </w:r>
      <w:r w:rsidR="009B59A9">
        <w:fldChar w:fldCharType="begin"/>
      </w:r>
      <w:r w:rsidR="009B59A9">
        <w:instrText xml:space="preserve"> REF _Ref173877868 \r \h </w:instrText>
      </w:r>
      <w:r w:rsidR="009B59A9">
        <w:fldChar w:fldCharType="separate"/>
      </w:r>
      <w:r w:rsidR="00F809F4">
        <w:t>[9]</w:t>
      </w:r>
      <w:r w:rsidR="009B59A9">
        <w:fldChar w:fldCharType="end"/>
      </w:r>
      <w:r w:rsidR="00EC4197">
        <w:t xml:space="preserve">, the </w:t>
      </w:r>
      <w:r w:rsidR="00351DFC">
        <w:t>“</w:t>
      </w:r>
      <w:r w:rsidR="00351DFC" w:rsidRPr="00351DFC">
        <w:t>Note*:</w:t>
      </w:r>
      <w:r w:rsidR="002D74DD">
        <w:t xml:space="preserve"> </w:t>
      </w:r>
      <w:r w:rsidR="00351DFC" w:rsidRPr="00351DFC">
        <w:t>Not applicable for Local Area BS and Home BS.</w:t>
      </w:r>
      <w:r w:rsidR="00351DFC">
        <w:t xml:space="preserve">” inside </w:t>
      </w:r>
      <w:r w:rsidR="009C7153">
        <w:t>the t</w:t>
      </w:r>
      <w:r w:rsidR="009C7153" w:rsidRPr="009C7153">
        <w:t>able</w:t>
      </w:r>
      <w:r w:rsidR="009C7153">
        <w:t>s</w:t>
      </w:r>
      <w:r w:rsidR="009C7153" w:rsidRPr="009C7153">
        <w:t xml:space="preserve"> 8.2.6.1-1</w:t>
      </w:r>
      <w:r w:rsidR="009C7153">
        <w:t xml:space="preserve"> to </w:t>
      </w:r>
      <w:r w:rsidR="009C7153" w:rsidRPr="009C7153">
        <w:t>8.2.6.1-</w:t>
      </w:r>
      <w:r w:rsidR="009C7153">
        <w:t>6</w:t>
      </w:r>
      <w:r w:rsidR="002D74DD">
        <w:t xml:space="preserve"> implies that the </w:t>
      </w:r>
      <w:proofErr w:type="spellStart"/>
      <w:r w:rsidR="002D74DD">
        <w:t>HomNet</w:t>
      </w:r>
      <w:proofErr w:type="spellEnd"/>
      <w:r w:rsidR="002D74DD">
        <w:t xml:space="preserve"> requirements are not applicable for Local Area BS and Home BS</w:t>
      </w:r>
      <w:r w:rsidR="00C95CB0">
        <w:t>.</w:t>
      </w:r>
    </w:p>
    <w:p w14:paraId="559D8EF4" w14:textId="374CA2AF" w:rsidR="0001010A" w:rsidRDefault="0001010A" w:rsidP="00D907E2">
      <w:pPr>
        <w:pStyle w:val="RAN4observation0"/>
      </w:pPr>
      <w:bookmarkStart w:id="28" w:name="_Toc189850039"/>
      <w:r>
        <w:t xml:space="preserve">In TS 36.104 for LTE, </w:t>
      </w:r>
      <w:r w:rsidR="00866E73">
        <w:t xml:space="preserve">the note in the requirement tables implies that </w:t>
      </w:r>
      <w:proofErr w:type="spellStart"/>
      <w:r w:rsidR="00866E73">
        <w:t>HomNet</w:t>
      </w:r>
      <w:proofErr w:type="spellEnd"/>
      <w:r w:rsidR="00866E73">
        <w:t xml:space="preserve"> requirements are not applicable for Local Area BS and Home BS</w:t>
      </w:r>
      <w:r w:rsidR="00F33416">
        <w:t xml:space="preserve">, which is </w:t>
      </w:r>
      <w:r w:rsidR="00590A1E">
        <w:t>partly included in “</w:t>
      </w:r>
      <w:r w:rsidR="00590A1E" w:rsidRPr="00590A1E">
        <w:t xml:space="preserve">Proposal 2: </w:t>
      </w:r>
      <w:proofErr w:type="spellStart"/>
      <w:r w:rsidR="00590A1E" w:rsidRPr="00590A1E">
        <w:t>HomNet</w:t>
      </w:r>
      <w:proofErr w:type="spellEnd"/>
      <w:r w:rsidR="00590A1E" w:rsidRPr="00590A1E">
        <w:t xml:space="preserve"> requirements are only applied for Wide area BS, and HetNet requirements are only applied for Home BS and Local BS</w:t>
      </w:r>
      <w:bookmarkEnd w:id="28"/>
      <w:r w:rsidR="00866E73">
        <w:t xml:space="preserve"> </w:t>
      </w:r>
    </w:p>
    <w:p w14:paraId="231B58FF" w14:textId="3F1B7256" w:rsidR="0029163B" w:rsidRPr="0029163B" w:rsidRDefault="00C95CB0" w:rsidP="00491C80">
      <w:pPr>
        <w:pStyle w:val="RAN4proposal"/>
      </w:pPr>
      <w:bookmarkStart w:id="29" w:name="_Toc189850040"/>
      <w:r>
        <w:t xml:space="preserve">RAN4 </w:t>
      </w:r>
      <w:r w:rsidR="00804AC0">
        <w:t>to</w:t>
      </w:r>
      <w:r>
        <w:t xml:space="preserve"> </w:t>
      </w:r>
      <w:r w:rsidR="00AB4998">
        <w:t>keep</w:t>
      </w:r>
      <w:r w:rsidR="00394242">
        <w:t xml:space="preserve"> the same note</w:t>
      </w:r>
      <w:r w:rsidR="00D379E4">
        <w:t xml:space="preserve"> on the applicability</w:t>
      </w:r>
      <w:r w:rsidR="002B5D39">
        <w:t xml:space="preserve"> as in LTE</w:t>
      </w:r>
      <w:r w:rsidR="00FD680F">
        <w:t xml:space="preserve"> specification TS 36.104</w:t>
      </w:r>
      <w:r w:rsidR="004D4DAD">
        <w:t xml:space="preserve"> and add</w:t>
      </w:r>
      <w:r w:rsidR="00E51C6E">
        <w:t>:</w:t>
      </w:r>
      <w:r w:rsidR="002D6024" w:rsidRPr="002D6024">
        <w:t xml:space="preserve"> </w:t>
      </w:r>
      <w:r w:rsidR="0053728A">
        <w:t>“</w:t>
      </w:r>
      <w:r w:rsidR="002D6024" w:rsidRPr="002D6024">
        <w:t>HetNet requirements are only applied for Home BS and Local BS</w:t>
      </w:r>
      <w:r w:rsidR="0053728A">
        <w:t>”</w:t>
      </w:r>
      <w:r w:rsidR="00895ED2">
        <w:t xml:space="preserve">. Otherwise, </w:t>
      </w:r>
      <w:r w:rsidR="00B05FC8">
        <w:t xml:space="preserve">RAN4 </w:t>
      </w:r>
      <w:r w:rsidR="00210D1E">
        <w:t xml:space="preserve">to </w:t>
      </w:r>
      <w:r w:rsidR="005B7380">
        <w:t>have</w:t>
      </w:r>
      <w:r w:rsidR="00210D1E">
        <w:t xml:space="preserve"> one generic applicability rul</w:t>
      </w:r>
      <w:r w:rsidR="00DC6347">
        <w:t>e</w:t>
      </w:r>
      <w:r w:rsidR="0053728A">
        <w:t xml:space="preserve">: </w:t>
      </w:r>
      <w:r w:rsidR="00B05FC8">
        <w:t xml:space="preserve">“only one of </w:t>
      </w:r>
      <w:proofErr w:type="spellStart"/>
      <w:r w:rsidR="00B05FC8">
        <w:t>HomNet</w:t>
      </w:r>
      <w:proofErr w:type="spellEnd"/>
      <w:r w:rsidR="00B05FC8">
        <w:t xml:space="preserve"> and Het</w:t>
      </w:r>
      <w:r w:rsidR="00025CBF">
        <w:t>N</w:t>
      </w:r>
      <w:r w:rsidR="00B05FC8">
        <w:t>et</w:t>
      </w:r>
      <w:r w:rsidR="00025CBF">
        <w:t xml:space="preserve"> scenario is tested</w:t>
      </w:r>
      <w:r w:rsidR="00B05FC8">
        <w:t>”</w:t>
      </w:r>
      <w:bookmarkEnd w:id="29"/>
    </w:p>
    <w:p w14:paraId="7B03D0A0" w14:textId="2146878E" w:rsidR="00663706" w:rsidRDefault="00D07EF5" w:rsidP="00663706">
      <w:pPr>
        <w:pStyle w:val="RAN4H3"/>
      </w:pPr>
      <w:r w:rsidRPr="00D07EF5">
        <w:t>Manufacturer declarations</w:t>
      </w:r>
    </w:p>
    <w:p w14:paraId="70559BA8" w14:textId="7646E4B2" w:rsidR="004A0F99" w:rsidRDefault="00EA6D8B" w:rsidP="00E54C3C">
      <w:r>
        <w:t>A</w:t>
      </w:r>
      <w:r w:rsidR="00E86D12">
        <w:t xml:space="preserve">s Rel-19 NR BS demodulation performance for MMSE-IRC </w:t>
      </w:r>
      <w:r w:rsidR="007F2F81">
        <w:t xml:space="preserve">is </w:t>
      </w:r>
      <w:r w:rsidR="00E86D12">
        <w:t>directly reus</w:t>
      </w:r>
      <w:r w:rsidR="007F2F81">
        <w:t>ing</w:t>
      </w:r>
      <w:r w:rsidR="00E86D12">
        <w:t xml:space="preserve"> the DIP from LTE, </w:t>
      </w:r>
      <w:r w:rsidR="00735670">
        <w:t xml:space="preserve">it should follow what was done in LTE </w:t>
      </w:r>
      <w:r>
        <w:t>concerning any related</w:t>
      </w:r>
      <w:r w:rsidR="004F5656">
        <w:t xml:space="preserve"> manufacturer declaration</w:t>
      </w:r>
      <w:r>
        <w:t>.</w:t>
      </w:r>
      <w:r w:rsidR="004F5656">
        <w:t xml:space="preserve"> </w:t>
      </w:r>
      <w:r w:rsidR="00F60D2E">
        <w:t>Furthermore, a</w:t>
      </w:r>
      <w:r w:rsidR="00C7329B">
        <w:t xml:space="preserve">s </w:t>
      </w:r>
      <w:r w:rsidR="003418EA">
        <w:t xml:space="preserve">MMSE-IRC is only one </w:t>
      </w:r>
      <w:r w:rsidR="001955BE">
        <w:t xml:space="preserve">form of </w:t>
      </w:r>
      <w:r w:rsidR="005E7C76">
        <w:t xml:space="preserve">linear </w:t>
      </w:r>
      <w:r w:rsidR="0074718B">
        <w:t>interference-rejection (or interference-cancellation</w:t>
      </w:r>
      <w:r w:rsidR="00B17BA2">
        <w:t>)</w:t>
      </w:r>
      <w:r w:rsidR="005E7C76">
        <w:t xml:space="preserve"> algorithms</w:t>
      </w:r>
      <w:r w:rsidR="00B17BA2">
        <w:t>, there is no need to have a manufacturer declaration</w:t>
      </w:r>
      <w:r w:rsidR="0010205E">
        <w:t xml:space="preserve"> on MMSE-IRC</w:t>
      </w:r>
      <w:r w:rsidR="00B17BA2">
        <w:t>.</w:t>
      </w:r>
    </w:p>
    <w:p w14:paraId="47A968FC" w14:textId="3BA616C5" w:rsidR="00DD4E31" w:rsidRPr="00DC50F3" w:rsidRDefault="004A0F99" w:rsidP="004A0F99">
      <w:pPr>
        <w:pStyle w:val="RAN4proposal"/>
      </w:pPr>
      <w:bookmarkStart w:id="30" w:name="_Toc189850041"/>
      <w:r>
        <w:t>RAN4 do not need to</w:t>
      </w:r>
      <w:r w:rsidR="00897F02">
        <w:t xml:space="preserve"> introduce</w:t>
      </w:r>
      <w:r>
        <w:t xml:space="preserve"> a </w:t>
      </w:r>
      <w:r w:rsidR="00897F02">
        <w:t xml:space="preserve">new </w:t>
      </w:r>
      <w:r>
        <w:t>Manufacturer Declaration on MMSE-IRC.</w:t>
      </w:r>
      <w:bookmarkEnd w:id="30"/>
      <w:r w:rsidR="00E54C3C">
        <w:t xml:space="preserve"> </w:t>
      </w:r>
    </w:p>
    <w:p w14:paraId="45C249D5" w14:textId="77777777" w:rsidR="00CD7492" w:rsidRPr="008C39F7" w:rsidRDefault="00CD7492" w:rsidP="00A37002">
      <w:pPr>
        <w:pStyle w:val="RAN4H1"/>
      </w:pPr>
      <w:r w:rsidRPr="008C39F7">
        <w:t>Conclusion</w:t>
      </w:r>
      <w:bookmarkEnd w:id="27"/>
    </w:p>
    <w:p w14:paraId="1E43C450" w14:textId="79745E8F" w:rsidR="00D5270B" w:rsidRPr="008C39F7" w:rsidRDefault="00CF4FC8" w:rsidP="006C706F">
      <w:pPr>
        <w:rPr>
          <w:highlight w:val="yellow"/>
        </w:rPr>
      </w:pPr>
      <w:r>
        <w:t xml:space="preserve">In this contribution, we provide our views on </w:t>
      </w:r>
      <w:r w:rsidR="00FC092A">
        <w:t>Rel-1</w:t>
      </w:r>
      <w:r w:rsidR="00A47263">
        <w:t>9</w:t>
      </w:r>
      <w:r w:rsidR="00FC092A">
        <w:t xml:space="preserve"> </w:t>
      </w:r>
      <w:r>
        <w:t>NR</w:t>
      </w:r>
      <w:r w:rsidR="00672C55">
        <w:t xml:space="preserve"> Demodulation </w:t>
      </w:r>
      <w:r w:rsidR="006A6FA8">
        <w:t>Performance Phase 5</w:t>
      </w:r>
      <w:r w:rsidR="007D3591">
        <w:t xml:space="preserve"> </w:t>
      </w:r>
      <w:r w:rsidR="00323667">
        <w:t>UL</w:t>
      </w:r>
      <w:r w:rsidR="007D3591">
        <w:t xml:space="preserve"> B</w:t>
      </w:r>
      <w:r w:rsidR="00323667">
        <w:t>S MMSE-IRC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498C545C" w14:textId="01D6257A" w:rsidR="00F809F4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189850022" w:history="1">
        <w:r w:rsidR="00F809F4" w:rsidRPr="007E0ECF">
          <w:rPr>
            <w:rStyle w:val="Hyperlink"/>
            <w:b/>
            <w:noProof/>
          </w:rPr>
          <w:t>Observation 1:</w:t>
        </w:r>
        <w:r w:rsidR="00F809F4" w:rsidRPr="007E0ECF">
          <w:rPr>
            <w:rStyle w:val="Hyperlink"/>
            <w:noProof/>
          </w:rPr>
          <w:t xml:space="preserve"> The simulation results show that the SNR gains of MMSE-IRC compared to MMSE in the 2Rx case are less than 3 dB, especially in HomNet, regardless of the interferer number.</w:t>
        </w:r>
      </w:hyperlink>
    </w:p>
    <w:p w14:paraId="278D30B4" w14:textId="3436BEE1" w:rsidR="00F809F4" w:rsidRDefault="00F809F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23" w:history="1">
        <w:r w:rsidRPr="007E0ECF">
          <w:rPr>
            <w:rStyle w:val="Hyperlink"/>
            <w:b/>
            <w:noProof/>
          </w:rPr>
          <w:t>Observation 2:</w:t>
        </w:r>
        <w:r w:rsidRPr="007E0ECF">
          <w:rPr>
            <w:rStyle w:val="Hyperlink"/>
            <w:noProof/>
          </w:rPr>
          <w:t xml:space="preserve"> In RAN4, it is common to add an impairment margin, which can be around 3 dB, to the ideal simulation results. Such an amount of impairment margin can already offset the SNR gain of MMSE-IRC over MMSE.</w:t>
        </w:r>
      </w:hyperlink>
    </w:p>
    <w:p w14:paraId="6E9236B7" w14:textId="0EE3654E" w:rsidR="00F809F4" w:rsidRDefault="00F809F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24" w:history="1">
        <w:r w:rsidRPr="007E0ECF">
          <w:rPr>
            <w:rStyle w:val="Hyperlink"/>
            <w:b/>
            <w:noProof/>
          </w:rPr>
          <w:t>Observation 3:</w:t>
        </w:r>
        <w:r w:rsidRPr="007E0ECF">
          <w:rPr>
            <w:rStyle w:val="Hyperlink"/>
            <w:noProof/>
          </w:rPr>
          <w:t xml:space="preserve"> In the WID, the objective is to define the requirements for both HomNet and HetNet. Hence, the SNR gain of MMSE-IRC should be sufficiently high enough for both HomNet and HetNet.</w:t>
        </w:r>
      </w:hyperlink>
    </w:p>
    <w:p w14:paraId="7A49F5B3" w14:textId="7EE68074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25" w:history="1">
        <w:r w:rsidRPr="007E0ECF">
          <w:rPr>
            <w:rStyle w:val="Hyperlink"/>
            <w:noProof/>
          </w:rPr>
          <w:t>Proposal 1: RAN4 do not need to specify requirements for 2Rx since the SNR gains of MMSE-IRC over MMSE are less than 3 dB, especially in HomNet.</w:t>
        </w:r>
      </w:hyperlink>
    </w:p>
    <w:p w14:paraId="0263D189" w14:textId="492404F4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26" w:history="1">
        <w:r w:rsidRPr="007E0ECF">
          <w:rPr>
            <w:rStyle w:val="Hyperlink"/>
            <w:noProof/>
          </w:rPr>
          <w:t>Proposal 2: For the 4Rx and 8Rx cases, RAN4 shall also ensure that the SNR gains of MMSE-IRC over MMSE are more than 3 dB for both HomNet and HetNet.</w:t>
        </w:r>
      </w:hyperlink>
    </w:p>
    <w:p w14:paraId="4A6A31D6" w14:textId="5390D4C4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27" w:history="1">
        <w:r w:rsidRPr="007E0ECF">
          <w:rPr>
            <w:rStyle w:val="Hyperlink"/>
            <w:noProof/>
          </w:rPr>
          <w:t>Proposal 3: RAN4 to consider only CP-OFDM.</w:t>
        </w:r>
      </w:hyperlink>
    </w:p>
    <w:p w14:paraId="6706BA01" w14:textId="75434793" w:rsidR="00F809F4" w:rsidRDefault="00F809F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28" w:history="1">
        <w:r w:rsidRPr="007E0ECF">
          <w:rPr>
            <w:rStyle w:val="Hyperlink"/>
            <w:b/>
            <w:noProof/>
          </w:rPr>
          <w:t>Observation 4:</w:t>
        </w:r>
        <w:r w:rsidRPr="007E0ECF">
          <w:rPr>
            <w:rStyle w:val="Hyperlink"/>
            <w:noProof/>
          </w:rPr>
          <w:t xml:space="preserve"> Re-using FRCs currently available in 38.104 as much as possible would make the specification to be compact and easier to maintain. The bandwidth sizes considered in 38.104 are 5/10/20MHz for 15KHz subcarrier spacing and 10/20/40/100MHz for 30KHz.</w:t>
        </w:r>
      </w:hyperlink>
    </w:p>
    <w:p w14:paraId="081AB25A" w14:textId="60FFCC3A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29" w:history="1">
        <w:r w:rsidRPr="007E0ECF">
          <w:rPr>
            <w:rStyle w:val="Hyperlink"/>
            <w:noProof/>
          </w:rPr>
          <w:t>Proposal 4: RAN4 to prioritize 5/50MHz BW with 15KHz SCS and 10/100MHz BW with 30KHz SCS to cover both extremes and to have all DUTs testable regardless of BW support declaration. If RAN4 would reuse FRCs from 38.104, 5/20MHz BW with 15KHz SCS and 10/100MHz BW with 30KHz shall be prioritized.</w:t>
        </w:r>
      </w:hyperlink>
    </w:p>
    <w:p w14:paraId="0338CF16" w14:textId="5AFAA9ED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30" w:history="1">
        <w:r w:rsidRPr="007E0ECF">
          <w:rPr>
            <w:rStyle w:val="Hyperlink"/>
            <w:noProof/>
          </w:rPr>
          <w:t>Proposal 5: RAN4 to consider only the minimum BW if only one BW is chosen per SCS, namely, 5MHz BW with 15KHz SCS and 10MHz BW with 30KHz SCS.</w:t>
        </w:r>
      </w:hyperlink>
    </w:p>
    <w:p w14:paraId="356D2ECC" w14:textId="41F876C2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31" w:history="1">
        <w:r w:rsidRPr="007E0ECF">
          <w:rPr>
            <w:rStyle w:val="Hyperlink"/>
            <w:noProof/>
          </w:rPr>
          <w:t>Proposal 6: RAN4 to consider the same MCS for both intended signal and interference signal, which is MCS16.</w:t>
        </w:r>
      </w:hyperlink>
    </w:p>
    <w:p w14:paraId="38A91D9B" w14:textId="799C5F6E" w:rsidR="00F809F4" w:rsidRDefault="00F809F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32" w:history="1">
        <w:r w:rsidRPr="007E0ECF">
          <w:rPr>
            <w:rStyle w:val="Hyperlink"/>
            <w:b/>
            <w:noProof/>
          </w:rPr>
          <w:t>Observation 5:</w:t>
        </w:r>
        <w:r w:rsidRPr="007E0ECF">
          <w:rPr>
            <w:rStyle w:val="Hyperlink"/>
            <w:noProof/>
          </w:rPr>
          <w:t xml:space="preserve"> In LTE, to study the MMSE-IRC gain in TR 36.884, the propagation conditions were chosen according to the network type.</w:t>
        </w:r>
      </w:hyperlink>
    </w:p>
    <w:p w14:paraId="4AE19774" w14:textId="2043AC3C" w:rsidR="00F809F4" w:rsidRDefault="00F809F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33" w:history="1">
        <w:r w:rsidRPr="007E0ECF">
          <w:rPr>
            <w:rStyle w:val="Hyperlink"/>
            <w:b/>
            <w:noProof/>
          </w:rPr>
          <w:t>Observation 6:</w:t>
        </w:r>
        <w:r w:rsidRPr="007E0ECF">
          <w:rPr>
            <w:rStyle w:val="Hyperlink"/>
            <w:noProof/>
          </w:rPr>
          <w:t xml:space="preserve"> In NR, in TS 38.104, the propagation condition is chosen based on the MCS.</w:t>
        </w:r>
      </w:hyperlink>
    </w:p>
    <w:p w14:paraId="4B7C164E" w14:textId="4E982BD6" w:rsidR="00F809F4" w:rsidRDefault="00F809F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34" w:history="1">
        <w:r w:rsidRPr="007E0ECF">
          <w:rPr>
            <w:rStyle w:val="Hyperlink"/>
            <w:b/>
            <w:noProof/>
          </w:rPr>
          <w:t>Observation 7:</w:t>
        </w:r>
        <w:r w:rsidRPr="007E0ECF">
          <w:rPr>
            <w:rStyle w:val="Hyperlink"/>
            <w:noProof/>
          </w:rPr>
          <w:t xml:space="preserve"> In RAN4#113 it was agreed to reuse the FRCs in TS 38.104.</w:t>
        </w:r>
      </w:hyperlink>
    </w:p>
    <w:p w14:paraId="72708E04" w14:textId="4727CC75" w:rsidR="00F809F4" w:rsidRDefault="00F809F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35" w:history="1">
        <w:r w:rsidRPr="007E0ECF">
          <w:rPr>
            <w:rStyle w:val="Hyperlink"/>
            <w:b/>
            <w:noProof/>
          </w:rPr>
          <w:t>Observation 8:</w:t>
        </w:r>
        <w:r w:rsidRPr="007E0ECF">
          <w:rPr>
            <w:rStyle w:val="Hyperlink"/>
            <w:noProof/>
          </w:rPr>
          <w:t xml:space="preserve"> Reusing the FRCs and chosing the propagation condition based on MCS would make TS 38.104 to be compact, easier to maintain and consistent.</w:t>
        </w:r>
      </w:hyperlink>
    </w:p>
    <w:p w14:paraId="63052DEE" w14:textId="6AB61135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36" w:history="1">
        <w:r w:rsidRPr="007E0ECF">
          <w:rPr>
            <w:rStyle w:val="Hyperlink"/>
            <w:noProof/>
          </w:rPr>
          <w:t>Proposal 7: To have a consistency in TS 38.104, RAN4 to set to the propagation condition based on the MCS, namely, MCS 2 with TDLB100-400, MCS 16 with TDLC300-100, MCS 20 with TDLA30-10.</w:t>
        </w:r>
      </w:hyperlink>
    </w:p>
    <w:p w14:paraId="58BFF4AD" w14:textId="6FA44450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37" w:history="1">
        <w:r w:rsidRPr="007E0ECF">
          <w:rPr>
            <w:rStyle w:val="Hyperlink"/>
            <w:noProof/>
          </w:rPr>
          <w:t>Proposal 8: RAN4 to keep previous agreements on DMRS configuration for CP-OFDM and cover DMRS configuration type 1.</w:t>
        </w:r>
      </w:hyperlink>
    </w:p>
    <w:p w14:paraId="571A7C4B" w14:textId="4F993579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38" w:history="1">
        <w:r w:rsidRPr="007E0ECF">
          <w:rPr>
            <w:rStyle w:val="Hyperlink"/>
            <w:noProof/>
          </w:rPr>
          <w:t>Proposal 9: RAN4 to use the SNR based requirement definition.</w:t>
        </w:r>
      </w:hyperlink>
    </w:p>
    <w:p w14:paraId="2E1F3538" w14:textId="33AD2035" w:rsidR="00F809F4" w:rsidRDefault="00F809F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39" w:history="1">
        <w:r w:rsidRPr="007E0ECF">
          <w:rPr>
            <w:rStyle w:val="Hyperlink"/>
            <w:b/>
            <w:noProof/>
          </w:rPr>
          <w:t>Observation 9:</w:t>
        </w:r>
        <w:r w:rsidRPr="007E0ECF">
          <w:rPr>
            <w:rStyle w:val="Hyperlink"/>
            <w:noProof/>
          </w:rPr>
          <w:t xml:space="preserve"> In TS 36.104 for LTE, the note in the requirement tables implies that HomNet requirements are not applicable for Local Area BS and Home BS, which is partly included in “Proposal 2: HomNet requirements are only applied for Wide area BS, and HetNet requirements are only applied for Home BS and Local BS</w:t>
        </w:r>
      </w:hyperlink>
    </w:p>
    <w:p w14:paraId="7E49755D" w14:textId="492F01D5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40" w:history="1">
        <w:r w:rsidRPr="007E0ECF">
          <w:rPr>
            <w:rStyle w:val="Hyperlink"/>
            <w:noProof/>
          </w:rPr>
          <w:t>Proposal 10: RAN4 to keep the same note on the applicability as in LTE specification TS 36.104 and add: “HetNet requirements are only applied for Home BS and Local BS”. Otherwise, RAN4 to have one generic applicability rule: “only one of HomNet and HetNet scenario is tested”</w:t>
        </w:r>
      </w:hyperlink>
    </w:p>
    <w:p w14:paraId="632870B0" w14:textId="09E7DCC0" w:rsidR="00F809F4" w:rsidRDefault="00F809F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9850041" w:history="1">
        <w:r w:rsidRPr="007E0ECF">
          <w:rPr>
            <w:rStyle w:val="Hyperlink"/>
            <w:noProof/>
          </w:rPr>
          <w:t>Proposal 11: RAN4 do not need to introduce a new Manufacturer Declaration on MMSE-IRC.</w:t>
        </w:r>
      </w:hyperlink>
    </w:p>
    <w:p w14:paraId="0AA551AD" w14:textId="2177EC2D" w:rsidR="00847264" w:rsidRPr="008C39F7" w:rsidRDefault="00A4355E" w:rsidP="008C39F7">
      <w:r w:rsidRPr="008C39F7">
        <w:fldChar w:fldCharType="end"/>
      </w:r>
      <w:bookmarkStart w:id="31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31"/>
    </w:p>
    <w:p w14:paraId="16A5975E" w14:textId="77777777" w:rsidR="004E567F" w:rsidRDefault="004E567F" w:rsidP="004E567F">
      <w:pPr>
        <w:pStyle w:val="ListParagraph"/>
        <w:numPr>
          <w:ilvl w:val="0"/>
          <w:numId w:val="21"/>
        </w:numPr>
      </w:pPr>
      <w:bookmarkStart w:id="32" w:name="_Ref114500673"/>
      <w:bookmarkStart w:id="33" w:name="_Ref185369446"/>
      <w:bookmarkStart w:id="34" w:name="_Ref181633782"/>
      <w:bookmarkStart w:id="35" w:name="_Ref177572888"/>
      <w:bookmarkStart w:id="36" w:name="_Ref163310915"/>
      <w:bookmarkStart w:id="37" w:name="_Ref159239240"/>
      <w:bookmarkStart w:id="38" w:name="_Hlk162254967"/>
      <w:bookmarkStart w:id="39" w:name="_Ref149829137"/>
      <w:bookmarkStart w:id="40" w:name="_Ref146668587"/>
      <w:bookmarkStart w:id="41" w:name="_Ref172807382"/>
      <w:bookmarkEnd w:id="32"/>
      <w:r w:rsidRPr="00187CE9">
        <w:t>R4-2413570, WF on NR demodulation performance: Phase 5, 3GPP RAN4#112, China Telcom, Maastricht, Netherlands, August 19-23, 2024</w:t>
      </w:r>
      <w:bookmarkEnd w:id="33"/>
    </w:p>
    <w:p w14:paraId="69ACB93A" w14:textId="77777777" w:rsidR="004E567F" w:rsidRDefault="004E567F" w:rsidP="004E567F">
      <w:pPr>
        <w:pStyle w:val="ListParagraph"/>
        <w:numPr>
          <w:ilvl w:val="0"/>
          <w:numId w:val="21"/>
        </w:numPr>
      </w:pPr>
      <w:bookmarkStart w:id="42" w:name="_Ref185294832"/>
      <w:r w:rsidRPr="00305694">
        <w:t>R4-2416548</w:t>
      </w:r>
      <w:r>
        <w:t xml:space="preserve">, </w:t>
      </w:r>
      <w:r w:rsidRPr="00E70F98">
        <w:t>WF on [112bis][319] NR_demod_Ph5_Part1_General_BS</w:t>
      </w:r>
      <w:r>
        <w:t xml:space="preserve">, </w:t>
      </w:r>
      <w:bookmarkStart w:id="43" w:name="_Hlk185294761"/>
      <w:r w:rsidRPr="00E70F98">
        <w:t>3GPP RAN4#112</w:t>
      </w:r>
      <w:r>
        <w:t>bis</w:t>
      </w:r>
      <w:r w:rsidRPr="00E70F98">
        <w:t>, China Telcom</w:t>
      </w:r>
      <w:r>
        <w:t>, Hefei, China, October 14-18, 2024</w:t>
      </w:r>
      <w:bookmarkEnd w:id="42"/>
      <w:bookmarkEnd w:id="43"/>
    </w:p>
    <w:p w14:paraId="224ADC3C" w14:textId="77777777" w:rsidR="004E567F" w:rsidRDefault="004E567F" w:rsidP="004E567F">
      <w:pPr>
        <w:pStyle w:val="ListParagraph"/>
        <w:numPr>
          <w:ilvl w:val="0"/>
          <w:numId w:val="21"/>
        </w:numPr>
      </w:pPr>
      <w:bookmarkStart w:id="44" w:name="_Ref185294851"/>
      <w:r w:rsidRPr="005D1481">
        <w:t>R4-2419780</w:t>
      </w:r>
      <w:r>
        <w:t xml:space="preserve">, </w:t>
      </w:r>
      <w:r w:rsidRPr="00252B04">
        <w:t>Way Forward for [113] [321] NR_demod_Ph5_Part1_General_BS</w:t>
      </w:r>
      <w:r>
        <w:t xml:space="preserve">, </w:t>
      </w:r>
      <w:r w:rsidRPr="00E125D7">
        <w:t>3GPP RAN4#11</w:t>
      </w:r>
      <w:r>
        <w:t>3</w:t>
      </w:r>
      <w:r w:rsidRPr="00E125D7">
        <w:t xml:space="preserve">, China Telcom, </w:t>
      </w:r>
      <w:r>
        <w:t>MediaTek, Orlando</w:t>
      </w:r>
      <w:r w:rsidRPr="00E125D7">
        <w:t xml:space="preserve">, </w:t>
      </w:r>
      <w:r>
        <w:t>USA</w:t>
      </w:r>
      <w:r w:rsidRPr="00E125D7">
        <w:t xml:space="preserve">, </w:t>
      </w:r>
      <w:r>
        <w:t>November</w:t>
      </w:r>
      <w:r w:rsidRPr="00E125D7">
        <w:t xml:space="preserve"> 18</w:t>
      </w:r>
      <w:r>
        <w:t>-22</w:t>
      </w:r>
      <w:r w:rsidRPr="00E125D7">
        <w:t>, 2024</w:t>
      </w:r>
      <w:bookmarkEnd w:id="44"/>
    </w:p>
    <w:p w14:paraId="045B2DB3" w14:textId="5A1464DA" w:rsidR="00D825F1" w:rsidRDefault="00511F49" w:rsidP="00D825F1">
      <w:pPr>
        <w:pStyle w:val="ListParagraph"/>
        <w:numPr>
          <w:ilvl w:val="0"/>
          <w:numId w:val="21"/>
        </w:numPr>
      </w:pPr>
      <w:bookmarkStart w:id="45" w:name="_Ref188441845"/>
      <w:bookmarkStart w:id="46" w:name="_Ref189722873"/>
      <w:r w:rsidRPr="00511F49">
        <w:t>R4-2501843</w:t>
      </w:r>
      <w:r w:rsidR="00D825F1">
        <w:t xml:space="preserve">, </w:t>
      </w:r>
      <w:r w:rsidR="00D825F1" w:rsidRPr="00147E08">
        <w:t>Simulation Results – NR BS Demodulation Performance Requirements for MMSE-IRC</w:t>
      </w:r>
      <w:r w:rsidR="00D825F1">
        <w:t>, 3GPP RAN4#114, Nokia, Athens, Greece, February 17-21, 2025</w:t>
      </w:r>
      <w:bookmarkEnd w:id="46"/>
    </w:p>
    <w:p w14:paraId="760AD12F" w14:textId="2E0998AF" w:rsidR="00786761" w:rsidRDefault="00786761" w:rsidP="00771A3F">
      <w:pPr>
        <w:pStyle w:val="ListParagraph"/>
        <w:numPr>
          <w:ilvl w:val="0"/>
          <w:numId w:val="21"/>
        </w:numPr>
      </w:pPr>
      <w:bookmarkStart w:id="47" w:name="_Ref189737583"/>
      <w:r w:rsidRPr="00F943F6">
        <w:t>R4-241</w:t>
      </w:r>
      <w:r w:rsidR="00633203">
        <w:t>8934</w:t>
      </w:r>
      <w:r>
        <w:t>,</w:t>
      </w:r>
      <w:r w:rsidRPr="00F943F6">
        <w:t xml:space="preserve"> Simulation results summary for BS requirement with MMSE-IRC receiver</w:t>
      </w:r>
      <w:r>
        <w:t xml:space="preserve">, </w:t>
      </w:r>
      <w:r w:rsidRPr="00F943F6">
        <w:t>3GPP RAN4#11</w:t>
      </w:r>
      <w:r w:rsidR="00633203">
        <w:t>3</w:t>
      </w:r>
      <w:r w:rsidRPr="00F943F6">
        <w:t xml:space="preserve">, </w:t>
      </w:r>
      <w:r>
        <w:t>Samsung</w:t>
      </w:r>
      <w:r w:rsidRPr="00F943F6">
        <w:t xml:space="preserve">, </w:t>
      </w:r>
      <w:r w:rsidR="00633203">
        <w:t>Orlando</w:t>
      </w:r>
      <w:r w:rsidRPr="00F943F6">
        <w:t xml:space="preserve">, </w:t>
      </w:r>
      <w:r w:rsidR="00633203">
        <w:t>USA</w:t>
      </w:r>
      <w:r w:rsidRPr="00F943F6">
        <w:t xml:space="preserve">, </w:t>
      </w:r>
      <w:r w:rsidR="00633203">
        <w:t>November</w:t>
      </w:r>
      <w:r w:rsidRPr="00F943F6">
        <w:t xml:space="preserve"> 18</w:t>
      </w:r>
      <w:r w:rsidR="001E318D">
        <w:t>-22</w:t>
      </w:r>
      <w:r w:rsidRPr="00F943F6">
        <w:t>, 2024</w:t>
      </w:r>
      <w:bookmarkEnd w:id="45"/>
      <w:bookmarkEnd w:id="47"/>
    </w:p>
    <w:p w14:paraId="124112EF" w14:textId="4EF33FA4" w:rsidR="00600213" w:rsidRDefault="001D3C05" w:rsidP="008F35C4">
      <w:pPr>
        <w:pStyle w:val="ListParagraph"/>
        <w:numPr>
          <w:ilvl w:val="0"/>
          <w:numId w:val="21"/>
        </w:numPr>
      </w:pPr>
      <w:bookmarkStart w:id="48" w:name="_Ref181721184"/>
      <w:bookmarkEnd w:id="34"/>
      <w:r w:rsidRPr="001D3C05">
        <w:t>R4-2416442</w:t>
      </w:r>
      <w:r>
        <w:t xml:space="preserve">, </w:t>
      </w:r>
      <w:r w:rsidR="00600213" w:rsidRPr="00600213">
        <w:t>NR Demodulation Performance Phase 5: BS demodulation performance requirements for MMSE-IRC</w:t>
      </w:r>
      <w:r>
        <w:t xml:space="preserve">, </w:t>
      </w:r>
      <w:bookmarkStart w:id="49" w:name="_Hlk181820415"/>
      <w:r w:rsidRPr="001D3C05">
        <w:t xml:space="preserve">3GPP RAN4#112bis, </w:t>
      </w:r>
      <w:r>
        <w:t xml:space="preserve">Nokia, </w:t>
      </w:r>
      <w:r w:rsidRPr="001D3C05">
        <w:t>Hefei, China, October 14-18, 2024</w:t>
      </w:r>
      <w:bookmarkEnd w:id="48"/>
      <w:bookmarkEnd w:id="49"/>
    </w:p>
    <w:p w14:paraId="076D6D22" w14:textId="7D5737A7" w:rsidR="00A54E7E" w:rsidRDefault="002D62D2" w:rsidP="00C539E2">
      <w:pPr>
        <w:pStyle w:val="ListParagraph"/>
        <w:numPr>
          <w:ilvl w:val="0"/>
          <w:numId w:val="21"/>
        </w:numPr>
      </w:pPr>
      <w:bookmarkStart w:id="50" w:name="_Ref173143454"/>
      <w:bookmarkEnd w:id="35"/>
      <w:bookmarkEnd w:id="36"/>
      <w:bookmarkEnd w:id="37"/>
      <w:bookmarkEnd w:id="38"/>
      <w:bookmarkEnd w:id="39"/>
      <w:bookmarkEnd w:id="40"/>
      <w:bookmarkEnd w:id="41"/>
      <w:r w:rsidRPr="002D62D2">
        <w:t xml:space="preserve">3GPP TR </w:t>
      </w:r>
      <w:r w:rsidR="00ED35CD">
        <w:t xml:space="preserve">36.884, </w:t>
      </w:r>
      <w:r w:rsidR="002C5A1E" w:rsidRPr="002C5A1E">
        <w:t>Performance requirements of MMSE-IRC receiver for LTE BS</w:t>
      </w:r>
      <w:r w:rsidR="002C5A1E">
        <w:t xml:space="preserve">, </w:t>
      </w:r>
      <w:r w:rsidR="008809E6">
        <w:t>v</w:t>
      </w:r>
      <w:r w:rsidR="00070B6B" w:rsidRPr="00070B6B">
        <w:t>13.1.0</w:t>
      </w:r>
      <w:r w:rsidR="008809E6">
        <w:t>,</w:t>
      </w:r>
      <w:r w:rsidR="00070B6B" w:rsidRPr="00070B6B">
        <w:t xml:space="preserve"> </w:t>
      </w:r>
      <w:r w:rsidR="008809E6">
        <w:t>09-</w:t>
      </w:r>
      <w:r w:rsidR="00070B6B" w:rsidRPr="00070B6B">
        <w:t>2016</w:t>
      </w:r>
      <w:bookmarkEnd w:id="50"/>
    </w:p>
    <w:p w14:paraId="0A808F39" w14:textId="61BB27F5" w:rsidR="00F943F6" w:rsidRDefault="00F943F6" w:rsidP="000D35AF">
      <w:pPr>
        <w:pStyle w:val="ListParagraph"/>
        <w:numPr>
          <w:ilvl w:val="0"/>
          <w:numId w:val="21"/>
        </w:numPr>
      </w:pPr>
      <w:bookmarkStart w:id="51" w:name="_Ref181820820"/>
      <w:bookmarkStart w:id="52" w:name="_Hlk188441746"/>
      <w:r w:rsidRPr="00F943F6">
        <w:t>R4-2415994</w:t>
      </w:r>
      <w:r>
        <w:t>,</w:t>
      </w:r>
      <w:r w:rsidRPr="00F943F6">
        <w:t xml:space="preserve"> Simulation results summary for BS requirement with MMSE-IRC receiver</w:t>
      </w:r>
      <w:r>
        <w:t xml:space="preserve">, </w:t>
      </w:r>
      <w:r w:rsidRPr="00F943F6">
        <w:t xml:space="preserve">3GPP RAN4#112bis, </w:t>
      </w:r>
      <w:r w:rsidR="004E39B5">
        <w:t>Samsung</w:t>
      </w:r>
      <w:r w:rsidRPr="00F943F6">
        <w:t>, Hefei, China, October 14-18, 2024</w:t>
      </w:r>
      <w:bookmarkEnd w:id="51"/>
    </w:p>
    <w:p w14:paraId="0CF3FF1D" w14:textId="19A4E24B" w:rsidR="006D7F79" w:rsidRDefault="00C252A5" w:rsidP="00C252A5">
      <w:pPr>
        <w:pStyle w:val="ListParagraph"/>
        <w:numPr>
          <w:ilvl w:val="0"/>
          <w:numId w:val="21"/>
        </w:numPr>
      </w:pPr>
      <w:bookmarkStart w:id="53" w:name="_Ref173877868"/>
      <w:bookmarkEnd w:id="52"/>
      <w:r>
        <w:t xml:space="preserve">3GPP TS 36.104, </w:t>
      </w:r>
      <w:r w:rsidR="001C644A" w:rsidRPr="001C644A">
        <w:t>Evolved Universal Terrestrial Radio Access (E-UTRA)</w:t>
      </w:r>
      <w:r w:rsidR="001C644A">
        <w:t xml:space="preserve"> - </w:t>
      </w:r>
      <w:r>
        <w:t>Base Station (BS) radio transmission and reception, v18.5.0, 03-2024</w:t>
      </w:r>
      <w:bookmarkEnd w:id="53"/>
    </w:p>
    <w:p w14:paraId="0C8E42E6" w14:textId="0B103EA3" w:rsidR="00B73C66" w:rsidRDefault="00B73C66" w:rsidP="004B2A8B">
      <w:pPr>
        <w:pStyle w:val="ListParagraph"/>
        <w:numPr>
          <w:ilvl w:val="0"/>
          <w:numId w:val="21"/>
        </w:numPr>
      </w:pPr>
      <w:bookmarkStart w:id="54" w:name="_Ref178609213"/>
      <w:r>
        <w:t xml:space="preserve">3GPP TS 38.104, </w:t>
      </w:r>
      <w:r w:rsidR="001C644A">
        <w:t xml:space="preserve">NR - </w:t>
      </w:r>
      <w:r w:rsidR="0098402E" w:rsidRPr="0098402E">
        <w:t>Base Station (BS) radio transmission and reception</w:t>
      </w:r>
      <w:r>
        <w:t xml:space="preserve">, </w:t>
      </w:r>
      <w:r w:rsidR="00056163" w:rsidRPr="00056163">
        <w:t>V18.6.0</w:t>
      </w:r>
      <w:r w:rsidR="00056163">
        <w:t xml:space="preserve">, </w:t>
      </w:r>
      <w:r w:rsidR="00056163" w:rsidRPr="00056163">
        <w:t>06</w:t>
      </w:r>
      <w:r w:rsidR="00056163">
        <w:t>-</w:t>
      </w:r>
      <w:r w:rsidR="00056163" w:rsidRPr="00056163">
        <w:t>2024</w:t>
      </w:r>
      <w:bookmarkEnd w:id="54"/>
    </w:p>
    <w:p w14:paraId="0333D569" w14:textId="21F7CAED" w:rsidR="00A64EEF" w:rsidRDefault="006C72CE" w:rsidP="009A4585">
      <w:pPr>
        <w:pStyle w:val="ListParagraph"/>
        <w:numPr>
          <w:ilvl w:val="0"/>
          <w:numId w:val="21"/>
        </w:numPr>
      </w:pPr>
      <w:bookmarkStart w:id="55" w:name="_Ref189847349"/>
      <w:r>
        <w:t xml:space="preserve">3GPP TS 38.101-4, NR - </w:t>
      </w:r>
      <w:r>
        <w:t>User Equipment (UE) radio transmission and reception</w:t>
      </w:r>
      <w:r w:rsidR="0039128A">
        <w:t xml:space="preserve">, </w:t>
      </w:r>
      <w:r>
        <w:t>Part 4: Performance requirements</w:t>
      </w:r>
      <w:r w:rsidR="0039128A">
        <w:t>, V18.6.0, 12-2024</w:t>
      </w:r>
      <w:bookmarkEnd w:id="55"/>
    </w:p>
    <w:sectPr w:rsidR="00A64EEF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227DF" w14:textId="77777777" w:rsidR="00DE7BA3" w:rsidRDefault="00DE7BA3" w:rsidP="00001C9B">
      <w:pPr>
        <w:spacing w:after="0" w:line="240" w:lineRule="auto"/>
      </w:pPr>
      <w:r>
        <w:separator/>
      </w:r>
    </w:p>
  </w:endnote>
  <w:endnote w:type="continuationSeparator" w:id="0">
    <w:p w14:paraId="1FCA96E9" w14:textId="77777777" w:rsidR="00DE7BA3" w:rsidRDefault="00DE7BA3" w:rsidP="00001C9B">
      <w:pPr>
        <w:spacing w:after="0" w:line="240" w:lineRule="auto"/>
      </w:pPr>
      <w:r>
        <w:continuationSeparator/>
      </w:r>
    </w:p>
  </w:endnote>
  <w:endnote w:type="continuationNotice" w:id="1">
    <w:p w14:paraId="7F1B11DC" w14:textId="77777777" w:rsidR="00843919" w:rsidRDefault="008439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768E4" w14:textId="77777777" w:rsidR="00DE7BA3" w:rsidRDefault="00DE7BA3" w:rsidP="00001C9B">
      <w:pPr>
        <w:spacing w:after="0" w:line="240" w:lineRule="auto"/>
      </w:pPr>
      <w:r>
        <w:separator/>
      </w:r>
    </w:p>
  </w:footnote>
  <w:footnote w:type="continuationSeparator" w:id="0">
    <w:p w14:paraId="0CD0F05E" w14:textId="77777777" w:rsidR="00DE7BA3" w:rsidRDefault="00DE7BA3" w:rsidP="00001C9B">
      <w:pPr>
        <w:spacing w:after="0" w:line="240" w:lineRule="auto"/>
      </w:pPr>
      <w:r>
        <w:continuationSeparator/>
      </w:r>
    </w:p>
  </w:footnote>
  <w:footnote w:type="continuationNotice" w:id="1">
    <w:p w14:paraId="4EBBA341" w14:textId="77777777" w:rsidR="00843919" w:rsidRDefault="0084391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49624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6026C8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0CE4CA8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91C0A5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6E985C8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0A95F33"/>
    <w:multiLevelType w:val="hybridMultilevel"/>
    <w:tmpl w:val="3048C2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8A3269"/>
    <w:multiLevelType w:val="hybridMultilevel"/>
    <w:tmpl w:val="54F6E4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1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82770"/>
    <w:multiLevelType w:val="hybridMultilevel"/>
    <w:tmpl w:val="A634A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5"/>
  </w:num>
  <w:num w:numId="4" w16cid:durableId="517735681">
    <w:abstractNumId w:val="4"/>
  </w:num>
  <w:num w:numId="5" w16cid:durableId="1142041724">
    <w:abstractNumId w:val="20"/>
  </w:num>
  <w:num w:numId="6" w16cid:durableId="80681869">
    <w:abstractNumId w:val="10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2"/>
  </w:num>
  <w:num w:numId="16" w16cid:durableId="516113510">
    <w:abstractNumId w:val="3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8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549538576">
    <w:abstractNumId w:val="23"/>
  </w:num>
  <w:num w:numId="28" w16cid:durableId="718941535">
    <w:abstractNumId w:val="16"/>
  </w:num>
  <w:num w:numId="29" w16cid:durableId="815954116">
    <w:abstractNumId w:val="11"/>
  </w:num>
  <w:num w:numId="30" w16cid:durableId="1290935119">
    <w:abstractNumId w:val="21"/>
  </w:num>
  <w:num w:numId="31" w16cid:durableId="13239407">
    <w:abstractNumId w:val="21"/>
  </w:num>
  <w:num w:numId="32" w16cid:durableId="2068452736">
    <w:abstractNumId w:val="17"/>
  </w:num>
  <w:num w:numId="33" w16cid:durableId="322701680">
    <w:abstractNumId w:val="17"/>
  </w:num>
  <w:num w:numId="34" w16cid:durableId="383873648">
    <w:abstractNumId w:val="24"/>
  </w:num>
  <w:num w:numId="35" w16cid:durableId="972246689">
    <w:abstractNumId w:val="17"/>
  </w:num>
  <w:num w:numId="36" w16cid:durableId="601498200">
    <w:abstractNumId w:val="17"/>
  </w:num>
  <w:num w:numId="37" w16cid:durableId="168446007">
    <w:abstractNumId w:val="7"/>
  </w:num>
  <w:num w:numId="38" w16cid:durableId="1051348282">
    <w:abstractNumId w:val="25"/>
  </w:num>
  <w:num w:numId="39" w16cid:durableId="1860972521">
    <w:abstractNumId w:val="8"/>
  </w:num>
  <w:num w:numId="40" w16cid:durableId="1848978916">
    <w:abstractNumId w:val="17"/>
  </w:num>
  <w:num w:numId="41" w16cid:durableId="1704474036">
    <w:abstractNumId w:val="6"/>
  </w:num>
  <w:num w:numId="42" w16cid:durableId="639462048">
    <w:abstractNumId w:val="13"/>
  </w:num>
  <w:num w:numId="43" w16cid:durableId="1729062610">
    <w:abstractNumId w:val="12"/>
  </w:num>
  <w:num w:numId="44" w16cid:durableId="1918397157">
    <w:abstractNumId w:val="17"/>
  </w:num>
  <w:num w:numId="45" w16cid:durableId="332148270">
    <w:abstractNumId w:val="6"/>
  </w:num>
  <w:num w:numId="46" w16cid:durableId="841706103">
    <w:abstractNumId w:val="13"/>
  </w:num>
  <w:num w:numId="47" w16cid:durableId="32042983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93213258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textFit"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E7B"/>
    <w:rsid w:val="00006CD1"/>
    <w:rsid w:val="000070CA"/>
    <w:rsid w:val="000072B5"/>
    <w:rsid w:val="0001010A"/>
    <w:rsid w:val="00010847"/>
    <w:rsid w:val="00010A79"/>
    <w:rsid w:val="00010CA1"/>
    <w:rsid w:val="00011094"/>
    <w:rsid w:val="0001165F"/>
    <w:rsid w:val="00011784"/>
    <w:rsid w:val="000130BC"/>
    <w:rsid w:val="00013163"/>
    <w:rsid w:val="000139E8"/>
    <w:rsid w:val="00013CC9"/>
    <w:rsid w:val="000151EF"/>
    <w:rsid w:val="00020626"/>
    <w:rsid w:val="000227D7"/>
    <w:rsid w:val="000239F5"/>
    <w:rsid w:val="0002445A"/>
    <w:rsid w:val="0002467A"/>
    <w:rsid w:val="00025473"/>
    <w:rsid w:val="00025B56"/>
    <w:rsid w:val="00025CBF"/>
    <w:rsid w:val="0002756B"/>
    <w:rsid w:val="00027BAF"/>
    <w:rsid w:val="00027E7F"/>
    <w:rsid w:val="00027F29"/>
    <w:rsid w:val="0003037C"/>
    <w:rsid w:val="000307A7"/>
    <w:rsid w:val="00031C19"/>
    <w:rsid w:val="000328DA"/>
    <w:rsid w:val="00033135"/>
    <w:rsid w:val="0003392A"/>
    <w:rsid w:val="00037469"/>
    <w:rsid w:val="00037CDD"/>
    <w:rsid w:val="00040A1D"/>
    <w:rsid w:val="00041A19"/>
    <w:rsid w:val="00041BEF"/>
    <w:rsid w:val="0004204F"/>
    <w:rsid w:val="00043F0E"/>
    <w:rsid w:val="00045C6F"/>
    <w:rsid w:val="00047B3A"/>
    <w:rsid w:val="0005065A"/>
    <w:rsid w:val="000508E4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7834"/>
    <w:rsid w:val="00057D0E"/>
    <w:rsid w:val="00061B24"/>
    <w:rsid w:val="000665D0"/>
    <w:rsid w:val="00066F3F"/>
    <w:rsid w:val="000676B7"/>
    <w:rsid w:val="000702CC"/>
    <w:rsid w:val="000707C9"/>
    <w:rsid w:val="00070B6B"/>
    <w:rsid w:val="0007139D"/>
    <w:rsid w:val="00071DA6"/>
    <w:rsid w:val="00071EFC"/>
    <w:rsid w:val="000733CB"/>
    <w:rsid w:val="000741FA"/>
    <w:rsid w:val="0007632E"/>
    <w:rsid w:val="000770A6"/>
    <w:rsid w:val="000813ED"/>
    <w:rsid w:val="0008158C"/>
    <w:rsid w:val="000819F3"/>
    <w:rsid w:val="00081DA1"/>
    <w:rsid w:val="00081F3C"/>
    <w:rsid w:val="00083B01"/>
    <w:rsid w:val="00083D68"/>
    <w:rsid w:val="00083E85"/>
    <w:rsid w:val="000847D0"/>
    <w:rsid w:val="00084FF3"/>
    <w:rsid w:val="000857A7"/>
    <w:rsid w:val="0008612A"/>
    <w:rsid w:val="00086B54"/>
    <w:rsid w:val="00090136"/>
    <w:rsid w:val="00090E18"/>
    <w:rsid w:val="000910CB"/>
    <w:rsid w:val="000930BF"/>
    <w:rsid w:val="000945BC"/>
    <w:rsid w:val="00094B27"/>
    <w:rsid w:val="00096787"/>
    <w:rsid w:val="00096983"/>
    <w:rsid w:val="00097FC8"/>
    <w:rsid w:val="000A02AC"/>
    <w:rsid w:val="000A10BC"/>
    <w:rsid w:val="000A1527"/>
    <w:rsid w:val="000A2D4C"/>
    <w:rsid w:val="000A551A"/>
    <w:rsid w:val="000B0056"/>
    <w:rsid w:val="000B2F44"/>
    <w:rsid w:val="000B3783"/>
    <w:rsid w:val="000B4F96"/>
    <w:rsid w:val="000B763D"/>
    <w:rsid w:val="000B7B23"/>
    <w:rsid w:val="000C0233"/>
    <w:rsid w:val="000C04EE"/>
    <w:rsid w:val="000C1C3A"/>
    <w:rsid w:val="000C379F"/>
    <w:rsid w:val="000C3843"/>
    <w:rsid w:val="000C3B40"/>
    <w:rsid w:val="000C3C7B"/>
    <w:rsid w:val="000C76E3"/>
    <w:rsid w:val="000D07C8"/>
    <w:rsid w:val="000D0F93"/>
    <w:rsid w:val="000D515D"/>
    <w:rsid w:val="000D6C35"/>
    <w:rsid w:val="000E0A9D"/>
    <w:rsid w:val="000E0BF4"/>
    <w:rsid w:val="000E0C3B"/>
    <w:rsid w:val="000E25EE"/>
    <w:rsid w:val="000E45AD"/>
    <w:rsid w:val="000E4DFC"/>
    <w:rsid w:val="000E5E07"/>
    <w:rsid w:val="000E5EB7"/>
    <w:rsid w:val="000E7AFE"/>
    <w:rsid w:val="000F0C44"/>
    <w:rsid w:val="000F1776"/>
    <w:rsid w:val="000F2BB6"/>
    <w:rsid w:val="000F442F"/>
    <w:rsid w:val="000F52C1"/>
    <w:rsid w:val="000F6E93"/>
    <w:rsid w:val="00100ABE"/>
    <w:rsid w:val="00101E3E"/>
    <w:rsid w:val="0010205E"/>
    <w:rsid w:val="001028CF"/>
    <w:rsid w:val="00102CC3"/>
    <w:rsid w:val="00103709"/>
    <w:rsid w:val="00103936"/>
    <w:rsid w:val="00104238"/>
    <w:rsid w:val="001046E5"/>
    <w:rsid w:val="00105531"/>
    <w:rsid w:val="00105C0D"/>
    <w:rsid w:val="00106416"/>
    <w:rsid w:val="00106B3D"/>
    <w:rsid w:val="00110481"/>
    <w:rsid w:val="0011102B"/>
    <w:rsid w:val="0011127A"/>
    <w:rsid w:val="00111D84"/>
    <w:rsid w:val="001127C9"/>
    <w:rsid w:val="00112862"/>
    <w:rsid w:val="00114498"/>
    <w:rsid w:val="00114618"/>
    <w:rsid w:val="001149FF"/>
    <w:rsid w:val="00114B42"/>
    <w:rsid w:val="00114C12"/>
    <w:rsid w:val="00115B88"/>
    <w:rsid w:val="0011666D"/>
    <w:rsid w:val="00117E7A"/>
    <w:rsid w:val="00120895"/>
    <w:rsid w:val="00120BFA"/>
    <w:rsid w:val="00122263"/>
    <w:rsid w:val="00122C87"/>
    <w:rsid w:val="001241FA"/>
    <w:rsid w:val="00125FDD"/>
    <w:rsid w:val="00126754"/>
    <w:rsid w:val="00126AC2"/>
    <w:rsid w:val="0013051A"/>
    <w:rsid w:val="00132C9D"/>
    <w:rsid w:val="00132F6A"/>
    <w:rsid w:val="0013339A"/>
    <w:rsid w:val="001334B8"/>
    <w:rsid w:val="001334EC"/>
    <w:rsid w:val="00133913"/>
    <w:rsid w:val="00134337"/>
    <w:rsid w:val="0013516C"/>
    <w:rsid w:val="0013706E"/>
    <w:rsid w:val="001372A7"/>
    <w:rsid w:val="00137E55"/>
    <w:rsid w:val="00140221"/>
    <w:rsid w:val="00141886"/>
    <w:rsid w:val="00142370"/>
    <w:rsid w:val="00142431"/>
    <w:rsid w:val="00143EE9"/>
    <w:rsid w:val="00145DAF"/>
    <w:rsid w:val="00147661"/>
    <w:rsid w:val="00147E08"/>
    <w:rsid w:val="00147EED"/>
    <w:rsid w:val="00151120"/>
    <w:rsid w:val="00152455"/>
    <w:rsid w:val="001538F3"/>
    <w:rsid w:val="0015422F"/>
    <w:rsid w:val="00154FAA"/>
    <w:rsid w:val="001560E4"/>
    <w:rsid w:val="00157B14"/>
    <w:rsid w:val="00161CBE"/>
    <w:rsid w:val="001642FC"/>
    <w:rsid w:val="0016496B"/>
    <w:rsid w:val="00164A5F"/>
    <w:rsid w:val="00166978"/>
    <w:rsid w:val="00170B99"/>
    <w:rsid w:val="001736F9"/>
    <w:rsid w:val="00173C10"/>
    <w:rsid w:val="00173CF4"/>
    <w:rsid w:val="001743E2"/>
    <w:rsid w:val="0017457B"/>
    <w:rsid w:val="001745F8"/>
    <w:rsid w:val="00174824"/>
    <w:rsid w:val="00174915"/>
    <w:rsid w:val="00174F26"/>
    <w:rsid w:val="00175A90"/>
    <w:rsid w:val="00180982"/>
    <w:rsid w:val="00181269"/>
    <w:rsid w:val="001822AD"/>
    <w:rsid w:val="00182606"/>
    <w:rsid w:val="001827EE"/>
    <w:rsid w:val="001838CF"/>
    <w:rsid w:val="00184790"/>
    <w:rsid w:val="0018651F"/>
    <w:rsid w:val="001868EE"/>
    <w:rsid w:val="001869A3"/>
    <w:rsid w:val="00186BCE"/>
    <w:rsid w:val="00187BD2"/>
    <w:rsid w:val="00187C70"/>
    <w:rsid w:val="00187D54"/>
    <w:rsid w:val="001937E1"/>
    <w:rsid w:val="0019423C"/>
    <w:rsid w:val="001954BE"/>
    <w:rsid w:val="001955BE"/>
    <w:rsid w:val="00195D10"/>
    <w:rsid w:val="00195D77"/>
    <w:rsid w:val="00196380"/>
    <w:rsid w:val="001A3BA4"/>
    <w:rsid w:val="001A3C60"/>
    <w:rsid w:val="001A54BE"/>
    <w:rsid w:val="001A5CF1"/>
    <w:rsid w:val="001A6D1F"/>
    <w:rsid w:val="001A7E53"/>
    <w:rsid w:val="001B0B18"/>
    <w:rsid w:val="001B1E9B"/>
    <w:rsid w:val="001B2A8F"/>
    <w:rsid w:val="001B3009"/>
    <w:rsid w:val="001B3057"/>
    <w:rsid w:val="001B3A73"/>
    <w:rsid w:val="001B4328"/>
    <w:rsid w:val="001B48BA"/>
    <w:rsid w:val="001B59FC"/>
    <w:rsid w:val="001B5AAC"/>
    <w:rsid w:val="001C0355"/>
    <w:rsid w:val="001C15E7"/>
    <w:rsid w:val="001C1D76"/>
    <w:rsid w:val="001C2134"/>
    <w:rsid w:val="001C2194"/>
    <w:rsid w:val="001C321B"/>
    <w:rsid w:val="001C4EA6"/>
    <w:rsid w:val="001C644A"/>
    <w:rsid w:val="001C711D"/>
    <w:rsid w:val="001D11E6"/>
    <w:rsid w:val="001D1519"/>
    <w:rsid w:val="001D24A6"/>
    <w:rsid w:val="001D25D2"/>
    <w:rsid w:val="001D3C05"/>
    <w:rsid w:val="001D4783"/>
    <w:rsid w:val="001D5633"/>
    <w:rsid w:val="001D572C"/>
    <w:rsid w:val="001D58A2"/>
    <w:rsid w:val="001D682C"/>
    <w:rsid w:val="001D6DAD"/>
    <w:rsid w:val="001D6F00"/>
    <w:rsid w:val="001D7DAD"/>
    <w:rsid w:val="001E03F8"/>
    <w:rsid w:val="001E10C2"/>
    <w:rsid w:val="001E1AFA"/>
    <w:rsid w:val="001E1C7F"/>
    <w:rsid w:val="001E30F6"/>
    <w:rsid w:val="001E318D"/>
    <w:rsid w:val="001E3356"/>
    <w:rsid w:val="001E3658"/>
    <w:rsid w:val="001E51B0"/>
    <w:rsid w:val="001E5FAB"/>
    <w:rsid w:val="001E73AD"/>
    <w:rsid w:val="001E7AD4"/>
    <w:rsid w:val="001F005C"/>
    <w:rsid w:val="001F08EE"/>
    <w:rsid w:val="001F0FE7"/>
    <w:rsid w:val="001F2DC7"/>
    <w:rsid w:val="001F439B"/>
    <w:rsid w:val="001F5C63"/>
    <w:rsid w:val="001F6B32"/>
    <w:rsid w:val="001F7B32"/>
    <w:rsid w:val="00200D71"/>
    <w:rsid w:val="002017DD"/>
    <w:rsid w:val="0020259F"/>
    <w:rsid w:val="00203D94"/>
    <w:rsid w:val="002040A8"/>
    <w:rsid w:val="00204243"/>
    <w:rsid w:val="002043EE"/>
    <w:rsid w:val="0020473C"/>
    <w:rsid w:val="0020508A"/>
    <w:rsid w:val="00207955"/>
    <w:rsid w:val="00210D1E"/>
    <w:rsid w:val="0021182A"/>
    <w:rsid w:val="00215526"/>
    <w:rsid w:val="00216531"/>
    <w:rsid w:val="00216E5E"/>
    <w:rsid w:val="00217EE5"/>
    <w:rsid w:val="002207EF"/>
    <w:rsid w:val="00221BD1"/>
    <w:rsid w:val="00223F52"/>
    <w:rsid w:val="00226292"/>
    <w:rsid w:val="0023015B"/>
    <w:rsid w:val="00230912"/>
    <w:rsid w:val="00230EB9"/>
    <w:rsid w:val="0023286E"/>
    <w:rsid w:val="00233264"/>
    <w:rsid w:val="00233358"/>
    <w:rsid w:val="00233B7C"/>
    <w:rsid w:val="00233CF0"/>
    <w:rsid w:val="00235F5C"/>
    <w:rsid w:val="00237D86"/>
    <w:rsid w:val="002402D7"/>
    <w:rsid w:val="0024235D"/>
    <w:rsid w:val="00242A9B"/>
    <w:rsid w:val="00242D17"/>
    <w:rsid w:val="002432F5"/>
    <w:rsid w:val="0024470F"/>
    <w:rsid w:val="00245B8A"/>
    <w:rsid w:val="00245EF0"/>
    <w:rsid w:val="0025584A"/>
    <w:rsid w:val="0025597F"/>
    <w:rsid w:val="002561DE"/>
    <w:rsid w:val="00257CBD"/>
    <w:rsid w:val="00257FA3"/>
    <w:rsid w:val="00260AD3"/>
    <w:rsid w:val="00260F0D"/>
    <w:rsid w:val="00261397"/>
    <w:rsid w:val="00262648"/>
    <w:rsid w:val="00262CC2"/>
    <w:rsid w:val="0026618E"/>
    <w:rsid w:val="00266DBD"/>
    <w:rsid w:val="00266FA8"/>
    <w:rsid w:val="00271FDC"/>
    <w:rsid w:val="002728FA"/>
    <w:rsid w:val="002736AC"/>
    <w:rsid w:val="00274742"/>
    <w:rsid w:val="00274BEA"/>
    <w:rsid w:val="00275FE4"/>
    <w:rsid w:val="00276CC6"/>
    <w:rsid w:val="00277B56"/>
    <w:rsid w:val="00280070"/>
    <w:rsid w:val="002801DD"/>
    <w:rsid w:val="00280DF4"/>
    <w:rsid w:val="002830C3"/>
    <w:rsid w:val="002834A7"/>
    <w:rsid w:val="00284F68"/>
    <w:rsid w:val="0029163B"/>
    <w:rsid w:val="00291B23"/>
    <w:rsid w:val="0029288E"/>
    <w:rsid w:val="00292D0A"/>
    <w:rsid w:val="00294BE6"/>
    <w:rsid w:val="00295416"/>
    <w:rsid w:val="002A01E7"/>
    <w:rsid w:val="002A19F5"/>
    <w:rsid w:val="002A4702"/>
    <w:rsid w:val="002A5885"/>
    <w:rsid w:val="002A5A8A"/>
    <w:rsid w:val="002A6E41"/>
    <w:rsid w:val="002A7DFA"/>
    <w:rsid w:val="002B1DF7"/>
    <w:rsid w:val="002B2D75"/>
    <w:rsid w:val="002B3055"/>
    <w:rsid w:val="002B4922"/>
    <w:rsid w:val="002B5414"/>
    <w:rsid w:val="002B5D39"/>
    <w:rsid w:val="002B69F3"/>
    <w:rsid w:val="002C0789"/>
    <w:rsid w:val="002C22C3"/>
    <w:rsid w:val="002C24B3"/>
    <w:rsid w:val="002C2CC3"/>
    <w:rsid w:val="002C2D19"/>
    <w:rsid w:val="002C37DD"/>
    <w:rsid w:val="002C3BE1"/>
    <w:rsid w:val="002C49E0"/>
    <w:rsid w:val="002C4D51"/>
    <w:rsid w:val="002C595F"/>
    <w:rsid w:val="002C5A1E"/>
    <w:rsid w:val="002D006C"/>
    <w:rsid w:val="002D0471"/>
    <w:rsid w:val="002D10FA"/>
    <w:rsid w:val="002D1BFC"/>
    <w:rsid w:val="002D29ED"/>
    <w:rsid w:val="002D33A2"/>
    <w:rsid w:val="002D3963"/>
    <w:rsid w:val="002D4C55"/>
    <w:rsid w:val="002D5A5A"/>
    <w:rsid w:val="002D5E0C"/>
    <w:rsid w:val="002D6024"/>
    <w:rsid w:val="002D62D2"/>
    <w:rsid w:val="002D63CD"/>
    <w:rsid w:val="002D73CD"/>
    <w:rsid w:val="002D74DD"/>
    <w:rsid w:val="002D75E1"/>
    <w:rsid w:val="002E06EF"/>
    <w:rsid w:val="002E107F"/>
    <w:rsid w:val="002E1321"/>
    <w:rsid w:val="002E1E70"/>
    <w:rsid w:val="002E2CC7"/>
    <w:rsid w:val="002E341D"/>
    <w:rsid w:val="002E36C4"/>
    <w:rsid w:val="002E6DED"/>
    <w:rsid w:val="002E70DC"/>
    <w:rsid w:val="002E710B"/>
    <w:rsid w:val="002E765B"/>
    <w:rsid w:val="002F17C5"/>
    <w:rsid w:val="002F1B2E"/>
    <w:rsid w:val="002F1D17"/>
    <w:rsid w:val="002F1DAF"/>
    <w:rsid w:val="002F361C"/>
    <w:rsid w:val="002F4C83"/>
    <w:rsid w:val="002F660C"/>
    <w:rsid w:val="002F677C"/>
    <w:rsid w:val="002F6B61"/>
    <w:rsid w:val="002F7CC3"/>
    <w:rsid w:val="00300956"/>
    <w:rsid w:val="00301C59"/>
    <w:rsid w:val="00301DA5"/>
    <w:rsid w:val="003042C5"/>
    <w:rsid w:val="00304F9D"/>
    <w:rsid w:val="00305256"/>
    <w:rsid w:val="0030531F"/>
    <w:rsid w:val="00305694"/>
    <w:rsid w:val="003069AE"/>
    <w:rsid w:val="00306CB3"/>
    <w:rsid w:val="00307CB2"/>
    <w:rsid w:val="003103C7"/>
    <w:rsid w:val="003109AF"/>
    <w:rsid w:val="00311D4B"/>
    <w:rsid w:val="00312C37"/>
    <w:rsid w:val="00313287"/>
    <w:rsid w:val="00314ADD"/>
    <w:rsid w:val="0031503D"/>
    <w:rsid w:val="00316388"/>
    <w:rsid w:val="00316C9A"/>
    <w:rsid w:val="00316EA7"/>
    <w:rsid w:val="00317187"/>
    <w:rsid w:val="0031791D"/>
    <w:rsid w:val="0032106B"/>
    <w:rsid w:val="0032227C"/>
    <w:rsid w:val="0032295C"/>
    <w:rsid w:val="00323667"/>
    <w:rsid w:val="0032499A"/>
    <w:rsid w:val="003261EC"/>
    <w:rsid w:val="00327E6D"/>
    <w:rsid w:val="003301C1"/>
    <w:rsid w:val="003341F7"/>
    <w:rsid w:val="003347C7"/>
    <w:rsid w:val="00334EDB"/>
    <w:rsid w:val="0033549D"/>
    <w:rsid w:val="00335D4F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FEC"/>
    <w:rsid w:val="003509DF"/>
    <w:rsid w:val="00351799"/>
    <w:rsid w:val="00351BB5"/>
    <w:rsid w:val="00351DFC"/>
    <w:rsid w:val="00354A5F"/>
    <w:rsid w:val="0035501C"/>
    <w:rsid w:val="00356D78"/>
    <w:rsid w:val="00356F45"/>
    <w:rsid w:val="003600E6"/>
    <w:rsid w:val="003638C4"/>
    <w:rsid w:val="003649C9"/>
    <w:rsid w:val="00366B74"/>
    <w:rsid w:val="0037150B"/>
    <w:rsid w:val="0037195A"/>
    <w:rsid w:val="0037224D"/>
    <w:rsid w:val="0037498D"/>
    <w:rsid w:val="00374E7D"/>
    <w:rsid w:val="00377604"/>
    <w:rsid w:val="0037786C"/>
    <w:rsid w:val="0038019C"/>
    <w:rsid w:val="00380DFE"/>
    <w:rsid w:val="003814A3"/>
    <w:rsid w:val="00381735"/>
    <w:rsid w:val="00382BCC"/>
    <w:rsid w:val="00383B82"/>
    <w:rsid w:val="003845E6"/>
    <w:rsid w:val="0038544D"/>
    <w:rsid w:val="00385473"/>
    <w:rsid w:val="00385E7A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A245F"/>
    <w:rsid w:val="003A4D46"/>
    <w:rsid w:val="003A5E45"/>
    <w:rsid w:val="003A710A"/>
    <w:rsid w:val="003A75F3"/>
    <w:rsid w:val="003B03C9"/>
    <w:rsid w:val="003B048E"/>
    <w:rsid w:val="003B07AB"/>
    <w:rsid w:val="003B2084"/>
    <w:rsid w:val="003B31E0"/>
    <w:rsid w:val="003B3DC2"/>
    <w:rsid w:val="003B5A44"/>
    <w:rsid w:val="003B6199"/>
    <w:rsid w:val="003B659E"/>
    <w:rsid w:val="003B7B62"/>
    <w:rsid w:val="003C064D"/>
    <w:rsid w:val="003C077B"/>
    <w:rsid w:val="003C07D6"/>
    <w:rsid w:val="003C0E98"/>
    <w:rsid w:val="003C275E"/>
    <w:rsid w:val="003C4595"/>
    <w:rsid w:val="003C4FDE"/>
    <w:rsid w:val="003C5483"/>
    <w:rsid w:val="003C56F7"/>
    <w:rsid w:val="003C72A8"/>
    <w:rsid w:val="003C732E"/>
    <w:rsid w:val="003C7DC0"/>
    <w:rsid w:val="003C7FE4"/>
    <w:rsid w:val="003D0480"/>
    <w:rsid w:val="003D1DAE"/>
    <w:rsid w:val="003D2AAC"/>
    <w:rsid w:val="003D3119"/>
    <w:rsid w:val="003D3A27"/>
    <w:rsid w:val="003D5196"/>
    <w:rsid w:val="003D5440"/>
    <w:rsid w:val="003D7E64"/>
    <w:rsid w:val="003E35DD"/>
    <w:rsid w:val="003E3D3B"/>
    <w:rsid w:val="003E4B80"/>
    <w:rsid w:val="003E58DF"/>
    <w:rsid w:val="003E6A50"/>
    <w:rsid w:val="003E7BD6"/>
    <w:rsid w:val="003F0371"/>
    <w:rsid w:val="003F0BCF"/>
    <w:rsid w:val="003F2F73"/>
    <w:rsid w:val="003F583E"/>
    <w:rsid w:val="003F5A1C"/>
    <w:rsid w:val="003F687D"/>
    <w:rsid w:val="00400342"/>
    <w:rsid w:val="004012E9"/>
    <w:rsid w:val="00401F67"/>
    <w:rsid w:val="00404C4C"/>
    <w:rsid w:val="00406933"/>
    <w:rsid w:val="00406997"/>
    <w:rsid w:val="00406D3D"/>
    <w:rsid w:val="00407317"/>
    <w:rsid w:val="00410DF3"/>
    <w:rsid w:val="00411EE8"/>
    <w:rsid w:val="00412108"/>
    <w:rsid w:val="004139C5"/>
    <w:rsid w:val="00413CA2"/>
    <w:rsid w:val="0041423F"/>
    <w:rsid w:val="00414F81"/>
    <w:rsid w:val="00415D50"/>
    <w:rsid w:val="004166ED"/>
    <w:rsid w:val="00416BB2"/>
    <w:rsid w:val="00416FDC"/>
    <w:rsid w:val="00417CE5"/>
    <w:rsid w:val="00420BF8"/>
    <w:rsid w:val="0042204A"/>
    <w:rsid w:val="0042269D"/>
    <w:rsid w:val="00423B26"/>
    <w:rsid w:val="00424456"/>
    <w:rsid w:val="004256EE"/>
    <w:rsid w:val="004264E1"/>
    <w:rsid w:val="00427CF1"/>
    <w:rsid w:val="00430A26"/>
    <w:rsid w:val="00434528"/>
    <w:rsid w:val="00434C8F"/>
    <w:rsid w:val="0043542D"/>
    <w:rsid w:val="00436591"/>
    <w:rsid w:val="00436A0F"/>
    <w:rsid w:val="00437150"/>
    <w:rsid w:val="004371EF"/>
    <w:rsid w:val="004374FD"/>
    <w:rsid w:val="0043750A"/>
    <w:rsid w:val="00437AD7"/>
    <w:rsid w:val="00437FDF"/>
    <w:rsid w:val="00440FEA"/>
    <w:rsid w:val="00442617"/>
    <w:rsid w:val="00443660"/>
    <w:rsid w:val="004463A9"/>
    <w:rsid w:val="00447577"/>
    <w:rsid w:val="00447A57"/>
    <w:rsid w:val="004500A8"/>
    <w:rsid w:val="00450395"/>
    <w:rsid w:val="00450707"/>
    <w:rsid w:val="00450E91"/>
    <w:rsid w:val="004519E5"/>
    <w:rsid w:val="004529E2"/>
    <w:rsid w:val="00452DFF"/>
    <w:rsid w:val="00453385"/>
    <w:rsid w:val="004539B0"/>
    <w:rsid w:val="00454089"/>
    <w:rsid w:val="00456053"/>
    <w:rsid w:val="0045664F"/>
    <w:rsid w:val="00457A83"/>
    <w:rsid w:val="00457CCA"/>
    <w:rsid w:val="00460634"/>
    <w:rsid w:val="004655D9"/>
    <w:rsid w:val="00465BB2"/>
    <w:rsid w:val="0046620B"/>
    <w:rsid w:val="004702B1"/>
    <w:rsid w:val="00470F3B"/>
    <w:rsid w:val="00471B2B"/>
    <w:rsid w:val="0047291C"/>
    <w:rsid w:val="00472CB1"/>
    <w:rsid w:val="004732E9"/>
    <w:rsid w:val="0047425F"/>
    <w:rsid w:val="004742B2"/>
    <w:rsid w:val="004771B3"/>
    <w:rsid w:val="004775F5"/>
    <w:rsid w:val="00477709"/>
    <w:rsid w:val="00480291"/>
    <w:rsid w:val="004825E5"/>
    <w:rsid w:val="00484984"/>
    <w:rsid w:val="00485228"/>
    <w:rsid w:val="004854BB"/>
    <w:rsid w:val="004854DD"/>
    <w:rsid w:val="00485952"/>
    <w:rsid w:val="00485E7B"/>
    <w:rsid w:val="0048631B"/>
    <w:rsid w:val="00487E98"/>
    <w:rsid w:val="004903A1"/>
    <w:rsid w:val="00490AC8"/>
    <w:rsid w:val="004912BF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2DB1"/>
    <w:rsid w:val="004A357D"/>
    <w:rsid w:val="004A41D0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28C2"/>
    <w:rsid w:val="004B3A30"/>
    <w:rsid w:val="004B3E7C"/>
    <w:rsid w:val="004B4ECE"/>
    <w:rsid w:val="004B4F75"/>
    <w:rsid w:val="004B7759"/>
    <w:rsid w:val="004C32D2"/>
    <w:rsid w:val="004C6AA8"/>
    <w:rsid w:val="004D059F"/>
    <w:rsid w:val="004D16AA"/>
    <w:rsid w:val="004D243A"/>
    <w:rsid w:val="004D3EE7"/>
    <w:rsid w:val="004D447E"/>
    <w:rsid w:val="004D48E1"/>
    <w:rsid w:val="004D4DAD"/>
    <w:rsid w:val="004D6B30"/>
    <w:rsid w:val="004D6D48"/>
    <w:rsid w:val="004D6E81"/>
    <w:rsid w:val="004D709E"/>
    <w:rsid w:val="004D73EB"/>
    <w:rsid w:val="004E1295"/>
    <w:rsid w:val="004E1B78"/>
    <w:rsid w:val="004E3018"/>
    <w:rsid w:val="004E39B5"/>
    <w:rsid w:val="004E4AF5"/>
    <w:rsid w:val="004E567F"/>
    <w:rsid w:val="004E58A3"/>
    <w:rsid w:val="004E5E66"/>
    <w:rsid w:val="004E6A57"/>
    <w:rsid w:val="004E75AF"/>
    <w:rsid w:val="004E7ADB"/>
    <w:rsid w:val="004F00A9"/>
    <w:rsid w:val="004F02D7"/>
    <w:rsid w:val="004F0A49"/>
    <w:rsid w:val="004F0F4E"/>
    <w:rsid w:val="004F1C73"/>
    <w:rsid w:val="004F20AC"/>
    <w:rsid w:val="004F213E"/>
    <w:rsid w:val="004F2A3F"/>
    <w:rsid w:val="004F31CD"/>
    <w:rsid w:val="004F5656"/>
    <w:rsid w:val="004F5C32"/>
    <w:rsid w:val="004F63AE"/>
    <w:rsid w:val="00500A32"/>
    <w:rsid w:val="00500BFB"/>
    <w:rsid w:val="00503B4D"/>
    <w:rsid w:val="00504017"/>
    <w:rsid w:val="00504EDB"/>
    <w:rsid w:val="00504EE9"/>
    <w:rsid w:val="00506055"/>
    <w:rsid w:val="0050682B"/>
    <w:rsid w:val="00506F70"/>
    <w:rsid w:val="005074C6"/>
    <w:rsid w:val="0051066D"/>
    <w:rsid w:val="00511F49"/>
    <w:rsid w:val="00512394"/>
    <w:rsid w:val="00512FB6"/>
    <w:rsid w:val="00513B3A"/>
    <w:rsid w:val="00514666"/>
    <w:rsid w:val="00514752"/>
    <w:rsid w:val="005161E7"/>
    <w:rsid w:val="0051693E"/>
    <w:rsid w:val="005200FD"/>
    <w:rsid w:val="00521576"/>
    <w:rsid w:val="00522A00"/>
    <w:rsid w:val="005250E6"/>
    <w:rsid w:val="0052567F"/>
    <w:rsid w:val="00526D96"/>
    <w:rsid w:val="0052771E"/>
    <w:rsid w:val="005277A0"/>
    <w:rsid w:val="005278CC"/>
    <w:rsid w:val="0053069D"/>
    <w:rsid w:val="00530B56"/>
    <w:rsid w:val="005329B1"/>
    <w:rsid w:val="00533333"/>
    <w:rsid w:val="00534E19"/>
    <w:rsid w:val="005363E9"/>
    <w:rsid w:val="0053728A"/>
    <w:rsid w:val="00537873"/>
    <w:rsid w:val="00537FFB"/>
    <w:rsid w:val="005401D6"/>
    <w:rsid w:val="00540405"/>
    <w:rsid w:val="00540B3B"/>
    <w:rsid w:val="00540EC2"/>
    <w:rsid w:val="00541300"/>
    <w:rsid w:val="00542D23"/>
    <w:rsid w:val="00542DA7"/>
    <w:rsid w:val="005430A5"/>
    <w:rsid w:val="0054442C"/>
    <w:rsid w:val="00544C77"/>
    <w:rsid w:val="00546111"/>
    <w:rsid w:val="005468AF"/>
    <w:rsid w:val="00550285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62492"/>
    <w:rsid w:val="0056361E"/>
    <w:rsid w:val="0056414D"/>
    <w:rsid w:val="00565424"/>
    <w:rsid w:val="00565B0C"/>
    <w:rsid w:val="00566334"/>
    <w:rsid w:val="00566DB5"/>
    <w:rsid w:val="00567C6D"/>
    <w:rsid w:val="005707B0"/>
    <w:rsid w:val="00572A20"/>
    <w:rsid w:val="00572EF9"/>
    <w:rsid w:val="00575206"/>
    <w:rsid w:val="00575219"/>
    <w:rsid w:val="00575727"/>
    <w:rsid w:val="00576159"/>
    <w:rsid w:val="005762A6"/>
    <w:rsid w:val="00581B16"/>
    <w:rsid w:val="005829DC"/>
    <w:rsid w:val="005836F8"/>
    <w:rsid w:val="00584BBD"/>
    <w:rsid w:val="0058518E"/>
    <w:rsid w:val="00585B4A"/>
    <w:rsid w:val="00585D7A"/>
    <w:rsid w:val="00587D34"/>
    <w:rsid w:val="00590A1E"/>
    <w:rsid w:val="005918FA"/>
    <w:rsid w:val="00591D2D"/>
    <w:rsid w:val="0059231F"/>
    <w:rsid w:val="00592744"/>
    <w:rsid w:val="00592A86"/>
    <w:rsid w:val="00594B87"/>
    <w:rsid w:val="00595228"/>
    <w:rsid w:val="005955D7"/>
    <w:rsid w:val="00595AC7"/>
    <w:rsid w:val="005961B4"/>
    <w:rsid w:val="0059676E"/>
    <w:rsid w:val="005A003A"/>
    <w:rsid w:val="005A1A1F"/>
    <w:rsid w:val="005A4E95"/>
    <w:rsid w:val="005A637D"/>
    <w:rsid w:val="005A6B3E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FA7"/>
    <w:rsid w:val="005C4C76"/>
    <w:rsid w:val="005C5B67"/>
    <w:rsid w:val="005C7134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44A7"/>
    <w:rsid w:val="005E46D6"/>
    <w:rsid w:val="005E548B"/>
    <w:rsid w:val="005E5E28"/>
    <w:rsid w:val="005E61A8"/>
    <w:rsid w:val="005E7C76"/>
    <w:rsid w:val="005E7FB2"/>
    <w:rsid w:val="005F0202"/>
    <w:rsid w:val="005F390C"/>
    <w:rsid w:val="005F6419"/>
    <w:rsid w:val="005F7C8F"/>
    <w:rsid w:val="00600213"/>
    <w:rsid w:val="0060271D"/>
    <w:rsid w:val="00603498"/>
    <w:rsid w:val="006038A1"/>
    <w:rsid w:val="00604464"/>
    <w:rsid w:val="0060543D"/>
    <w:rsid w:val="0060724F"/>
    <w:rsid w:val="006104DD"/>
    <w:rsid w:val="006107FD"/>
    <w:rsid w:val="00611120"/>
    <w:rsid w:val="00611315"/>
    <w:rsid w:val="00611ADD"/>
    <w:rsid w:val="0061262B"/>
    <w:rsid w:val="006130B5"/>
    <w:rsid w:val="0061320A"/>
    <w:rsid w:val="00613D51"/>
    <w:rsid w:val="00614C60"/>
    <w:rsid w:val="00615DA4"/>
    <w:rsid w:val="00617246"/>
    <w:rsid w:val="006173C1"/>
    <w:rsid w:val="00617400"/>
    <w:rsid w:val="00617B3C"/>
    <w:rsid w:val="00621AF0"/>
    <w:rsid w:val="00621E1E"/>
    <w:rsid w:val="00622669"/>
    <w:rsid w:val="00622CA2"/>
    <w:rsid w:val="00623531"/>
    <w:rsid w:val="00624309"/>
    <w:rsid w:val="006245DF"/>
    <w:rsid w:val="00625694"/>
    <w:rsid w:val="00625C4F"/>
    <w:rsid w:val="0062631E"/>
    <w:rsid w:val="006263FF"/>
    <w:rsid w:val="006273EB"/>
    <w:rsid w:val="00627685"/>
    <w:rsid w:val="0062771C"/>
    <w:rsid w:val="00631631"/>
    <w:rsid w:val="00631670"/>
    <w:rsid w:val="006318F0"/>
    <w:rsid w:val="00632819"/>
    <w:rsid w:val="00632958"/>
    <w:rsid w:val="00632CBB"/>
    <w:rsid w:val="00632D29"/>
    <w:rsid w:val="00633203"/>
    <w:rsid w:val="00636C59"/>
    <w:rsid w:val="00640890"/>
    <w:rsid w:val="00640CC3"/>
    <w:rsid w:val="006442BA"/>
    <w:rsid w:val="0064579A"/>
    <w:rsid w:val="00646667"/>
    <w:rsid w:val="006466A7"/>
    <w:rsid w:val="0064750D"/>
    <w:rsid w:val="00652DB1"/>
    <w:rsid w:val="00653670"/>
    <w:rsid w:val="00654E9A"/>
    <w:rsid w:val="00654F21"/>
    <w:rsid w:val="0065532E"/>
    <w:rsid w:val="00655F06"/>
    <w:rsid w:val="00660DBB"/>
    <w:rsid w:val="00661E37"/>
    <w:rsid w:val="00663706"/>
    <w:rsid w:val="0066463A"/>
    <w:rsid w:val="00664950"/>
    <w:rsid w:val="006654D1"/>
    <w:rsid w:val="0066791B"/>
    <w:rsid w:val="0067106E"/>
    <w:rsid w:val="00671A03"/>
    <w:rsid w:val="00671FE5"/>
    <w:rsid w:val="00672C55"/>
    <w:rsid w:val="00673020"/>
    <w:rsid w:val="006734E5"/>
    <w:rsid w:val="00674A22"/>
    <w:rsid w:val="00677110"/>
    <w:rsid w:val="00680433"/>
    <w:rsid w:val="00682416"/>
    <w:rsid w:val="0068246C"/>
    <w:rsid w:val="00682883"/>
    <w:rsid w:val="00682CA7"/>
    <w:rsid w:val="00683038"/>
    <w:rsid w:val="00683220"/>
    <w:rsid w:val="00683CE3"/>
    <w:rsid w:val="006847C5"/>
    <w:rsid w:val="006853D2"/>
    <w:rsid w:val="00685B3A"/>
    <w:rsid w:val="00687E53"/>
    <w:rsid w:val="00687FA0"/>
    <w:rsid w:val="006906E4"/>
    <w:rsid w:val="006907B9"/>
    <w:rsid w:val="00690804"/>
    <w:rsid w:val="00692DA6"/>
    <w:rsid w:val="006939DD"/>
    <w:rsid w:val="00693AC1"/>
    <w:rsid w:val="0069484A"/>
    <w:rsid w:val="00696499"/>
    <w:rsid w:val="006A0C7F"/>
    <w:rsid w:val="006A2D52"/>
    <w:rsid w:val="006A3C11"/>
    <w:rsid w:val="006A4A43"/>
    <w:rsid w:val="006A6FA8"/>
    <w:rsid w:val="006B0D6B"/>
    <w:rsid w:val="006B4592"/>
    <w:rsid w:val="006B6969"/>
    <w:rsid w:val="006B7010"/>
    <w:rsid w:val="006B74E0"/>
    <w:rsid w:val="006C0318"/>
    <w:rsid w:val="006C134E"/>
    <w:rsid w:val="006C1977"/>
    <w:rsid w:val="006C2B96"/>
    <w:rsid w:val="006C3095"/>
    <w:rsid w:val="006C30CE"/>
    <w:rsid w:val="006C3D39"/>
    <w:rsid w:val="006C45A4"/>
    <w:rsid w:val="006C62D8"/>
    <w:rsid w:val="006C704D"/>
    <w:rsid w:val="006C706F"/>
    <w:rsid w:val="006C7158"/>
    <w:rsid w:val="006C72CE"/>
    <w:rsid w:val="006D042B"/>
    <w:rsid w:val="006D1A52"/>
    <w:rsid w:val="006D1CF5"/>
    <w:rsid w:val="006D28E3"/>
    <w:rsid w:val="006D383F"/>
    <w:rsid w:val="006D408E"/>
    <w:rsid w:val="006D6547"/>
    <w:rsid w:val="006D6E13"/>
    <w:rsid w:val="006D738E"/>
    <w:rsid w:val="006D7C96"/>
    <w:rsid w:val="006D7F79"/>
    <w:rsid w:val="006E03AA"/>
    <w:rsid w:val="006E0485"/>
    <w:rsid w:val="006E065A"/>
    <w:rsid w:val="006E067D"/>
    <w:rsid w:val="006E0E03"/>
    <w:rsid w:val="006E1151"/>
    <w:rsid w:val="006E174C"/>
    <w:rsid w:val="006E34D5"/>
    <w:rsid w:val="006E3AC9"/>
    <w:rsid w:val="006E3D56"/>
    <w:rsid w:val="006E4C02"/>
    <w:rsid w:val="006E4EF6"/>
    <w:rsid w:val="006E5D99"/>
    <w:rsid w:val="006E60DA"/>
    <w:rsid w:val="006E6311"/>
    <w:rsid w:val="006E6E54"/>
    <w:rsid w:val="006F252A"/>
    <w:rsid w:val="006F2F4F"/>
    <w:rsid w:val="006F42A8"/>
    <w:rsid w:val="006F54A2"/>
    <w:rsid w:val="006F6A35"/>
    <w:rsid w:val="006F7180"/>
    <w:rsid w:val="006F772F"/>
    <w:rsid w:val="006F79F6"/>
    <w:rsid w:val="007008D3"/>
    <w:rsid w:val="00701E1A"/>
    <w:rsid w:val="00702B69"/>
    <w:rsid w:val="007031F0"/>
    <w:rsid w:val="007032F5"/>
    <w:rsid w:val="00704190"/>
    <w:rsid w:val="00704FAA"/>
    <w:rsid w:val="007066F9"/>
    <w:rsid w:val="007069DA"/>
    <w:rsid w:val="0070723A"/>
    <w:rsid w:val="00710223"/>
    <w:rsid w:val="00711732"/>
    <w:rsid w:val="007139B6"/>
    <w:rsid w:val="00714295"/>
    <w:rsid w:val="007145FF"/>
    <w:rsid w:val="0071541E"/>
    <w:rsid w:val="0071558A"/>
    <w:rsid w:val="00715B2A"/>
    <w:rsid w:val="00715E64"/>
    <w:rsid w:val="00716063"/>
    <w:rsid w:val="007165D2"/>
    <w:rsid w:val="00721007"/>
    <w:rsid w:val="007214EA"/>
    <w:rsid w:val="007217E8"/>
    <w:rsid w:val="00721E1F"/>
    <w:rsid w:val="007223D2"/>
    <w:rsid w:val="00723F71"/>
    <w:rsid w:val="0072434B"/>
    <w:rsid w:val="0072479C"/>
    <w:rsid w:val="007254FC"/>
    <w:rsid w:val="0072618B"/>
    <w:rsid w:val="00726DFE"/>
    <w:rsid w:val="0072756D"/>
    <w:rsid w:val="007278CB"/>
    <w:rsid w:val="00730060"/>
    <w:rsid w:val="007301A6"/>
    <w:rsid w:val="00733254"/>
    <w:rsid w:val="00733C50"/>
    <w:rsid w:val="00735670"/>
    <w:rsid w:val="007365DA"/>
    <w:rsid w:val="00737BA0"/>
    <w:rsid w:val="007414B2"/>
    <w:rsid w:val="00741AED"/>
    <w:rsid w:val="0074275D"/>
    <w:rsid w:val="00743055"/>
    <w:rsid w:val="00743664"/>
    <w:rsid w:val="00744173"/>
    <w:rsid w:val="007450F1"/>
    <w:rsid w:val="00746978"/>
    <w:rsid w:val="00746D51"/>
    <w:rsid w:val="00746F42"/>
    <w:rsid w:val="0074718B"/>
    <w:rsid w:val="00747CA7"/>
    <w:rsid w:val="00750951"/>
    <w:rsid w:val="00751515"/>
    <w:rsid w:val="00753E8E"/>
    <w:rsid w:val="00754C24"/>
    <w:rsid w:val="00754E13"/>
    <w:rsid w:val="00755865"/>
    <w:rsid w:val="00756BD9"/>
    <w:rsid w:val="00757A4D"/>
    <w:rsid w:val="00761B9B"/>
    <w:rsid w:val="00761D23"/>
    <w:rsid w:val="0076216B"/>
    <w:rsid w:val="007626B7"/>
    <w:rsid w:val="007637BB"/>
    <w:rsid w:val="00763E89"/>
    <w:rsid w:val="00765C70"/>
    <w:rsid w:val="0076619C"/>
    <w:rsid w:val="0076650D"/>
    <w:rsid w:val="00771318"/>
    <w:rsid w:val="007718E0"/>
    <w:rsid w:val="00771D47"/>
    <w:rsid w:val="0077230F"/>
    <w:rsid w:val="007744D3"/>
    <w:rsid w:val="00774A1C"/>
    <w:rsid w:val="0077685F"/>
    <w:rsid w:val="0077727A"/>
    <w:rsid w:val="007777BF"/>
    <w:rsid w:val="0078212B"/>
    <w:rsid w:val="00782171"/>
    <w:rsid w:val="007831E2"/>
    <w:rsid w:val="00783646"/>
    <w:rsid w:val="00784DF6"/>
    <w:rsid w:val="00785232"/>
    <w:rsid w:val="00785AAD"/>
    <w:rsid w:val="00786761"/>
    <w:rsid w:val="00790BFF"/>
    <w:rsid w:val="00790EE2"/>
    <w:rsid w:val="0079463D"/>
    <w:rsid w:val="0079636C"/>
    <w:rsid w:val="00796CAD"/>
    <w:rsid w:val="007A015E"/>
    <w:rsid w:val="007A07BF"/>
    <w:rsid w:val="007A07F2"/>
    <w:rsid w:val="007A1BCB"/>
    <w:rsid w:val="007A2CA2"/>
    <w:rsid w:val="007A33A9"/>
    <w:rsid w:val="007A37EA"/>
    <w:rsid w:val="007A383E"/>
    <w:rsid w:val="007A390C"/>
    <w:rsid w:val="007A4C5B"/>
    <w:rsid w:val="007A4D4E"/>
    <w:rsid w:val="007A53EF"/>
    <w:rsid w:val="007A7075"/>
    <w:rsid w:val="007A73A1"/>
    <w:rsid w:val="007A7465"/>
    <w:rsid w:val="007B186C"/>
    <w:rsid w:val="007B1F61"/>
    <w:rsid w:val="007B2351"/>
    <w:rsid w:val="007B28D2"/>
    <w:rsid w:val="007B2A7E"/>
    <w:rsid w:val="007B5958"/>
    <w:rsid w:val="007B7F40"/>
    <w:rsid w:val="007C0E0C"/>
    <w:rsid w:val="007C1696"/>
    <w:rsid w:val="007C224E"/>
    <w:rsid w:val="007C2473"/>
    <w:rsid w:val="007C3B90"/>
    <w:rsid w:val="007C3ED0"/>
    <w:rsid w:val="007C3FBC"/>
    <w:rsid w:val="007C5971"/>
    <w:rsid w:val="007D0141"/>
    <w:rsid w:val="007D089F"/>
    <w:rsid w:val="007D174B"/>
    <w:rsid w:val="007D1E06"/>
    <w:rsid w:val="007D209E"/>
    <w:rsid w:val="007D29C8"/>
    <w:rsid w:val="007D33D4"/>
    <w:rsid w:val="007D3591"/>
    <w:rsid w:val="007D3B5A"/>
    <w:rsid w:val="007D3CC5"/>
    <w:rsid w:val="007D5164"/>
    <w:rsid w:val="007D6213"/>
    <w:rsid w:val="007E2FCA"/>
    <w:rsid w:val="007E3818"/>
    <w:rsid w:val="007E3C8C"/>
    <w:rsid w:val="007E42DC"/>
    <w:rsid w:val="007E4A13"/>
    <w:rsid w:val="007E4C18"/>
    <w:rsid w:val="007E5311"/>
    <w:rsid w:val="007E5A18"/>
    <w:rsid w:val="007E6C15"/>
    <w:rsid w:val="007E6E32"/>
    <w:rsid w:val="007E7026"/>
    <w:rsid w:val="007E7E35"/>
    <w:rsid w:val="007F2048"/>
    <w:rsid w:val="007F2F81"/>
    <w:rsid w:val="007F45B1"/>
    <w:rsid w:val="007F54B9"/>
    <w:rsid w:val="007F7697"/>
    <w:rsid w:val="008005AC"/>
    <w:rsid w:val="0080104F"/>
    <w:rsid w:val="008020EE"/>
    <w:rsid w:val="008048C5"/>
    <w:rsid w:val="00804AC0"/>
    <w:rsid w:val="00804DB9"/>
    <w:rsid w:val="00805681"/>
    <w:rsid w:val="00805746"/>
    <w:rsid w:val="00805DF6"/>
    <w:rsid w:val="00805E50"/>
    <w:rsid w:val="008063D9"/>
    <w:rsid w:val="00806A76"/>
    <w:rsid w:val="00810CF2"/>
    <w:rsid w:val="00811C9D"/>
    <w:rsid w:val="00811F9A"/>
    <w:rsid w:val="008131F9"/>
    <w:rsid w:val="00814415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C76"/>
    <w:rsid w:val="008260A4"/>
    <w:rsid w:val="008272CF"/>
    <w:rsid w:val="0082778E"/>
    <w:rsid w:val="00827877"/>
    <w:rsid w:val="008278C1"/>
    <w:rsid w:val="00827ABB"/>
    <w:rsid w:val="00831FCB"/>
    <w:rsid w:val="00832D15"/>
    <w:rsid w:val="008350A2"/>
    <w:rsid w:val="00837D62"/>
    <w:rsid w:val="00840EBF"/>
    <w:rsid w:val="008411CA"/>
    <w:rsid w:val="008412B2"/>
    <w:rsid w:val="00841BCD"/>
    <w:rsid w:val="00841C7B"/>
    <w:rsid w:val="00842DC7"/>
    <w:rsid w:val="00843919"/>
    <w:rsid w:val="008439FE"/>
    <w:rsid w:val="00845948"/>
    <w:rsid w:val="00845C51"/>
    <w:rsid w:val="0084675B"/>
    <w:rsid w:val="00847264"/>
    <w:rsid w:val="00847376"/>
    <w:rsid w:val="00851245"/>
    <w:rsid w:val="008515EE"/>
    <w:rsid w:val="00851A8E"/>
    <w:rsid w:val="0085302E"/>
    <w:rsid w:val="0085365B"/>
    <w:rsid w:val="00854C37"/>
    <w:rsid w:val="00857555"/>
    <w:rsid w:val="0086202E"/>
    <w:rsid w:val="00862AA6"/>
    <w:rsid w:val="0086345E"/>
    <w:rsid w:val="008634C5"/>
    <w:rsid w:val="00863C58"/>
    <w:rsid w:val="00863F20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4180"/>
    <w:rsid w:val="008758C6"/>
    <w:rsid w:val="008769D5"/>
    <w:rsid w:val="008778D9"/>
    <w:rsid w:val="00877BB3"/>
    <w:rsid w:val="008809E6"/>
    <w:rsid w:val="00880E5A"/>
    <w:rsid w:val="008825DE"/>
    <w:rsid w:val="008826C1"/>
    <w:rsid w:val="00883137"/>
    <w:rsid w:val="00883DFD"/>
    <w:rsid w:val="0088499D"/>
    <w:rsid w:val="00887296"/>
    <w:rsid w:val="00887911"/>
    <w:rsid w:val="008920C5"/>
    <w:rsid w:val="0089210C"/>
    <w:rsid w:val="00892660"/>
    <w:rsid w:val="008935FB"/>
    <w:rsid w:val="00894767"/>
    <w:rsid w:val="00895ED2"/>
    <w:rsid w:val="0089609C"/>
    <w:rsid w:val="008966D4"/>
    <w:rsid w:val="00897BD6"/>
    <w:rsid w:val="00897C0D"/>
    <w:rsid w:val="00897F02"/>
    <w:rsid w:val="008A015F"/>
    <w:rsid w:val="008A0450"/>
    <w:rsid w:val="008A1BF7"/>
    <w:rsid w:val="008A2F57"/>
    <w:rsid w:val="008A401E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20AB"/>
    <w:rsid w:val="008B33C8"/>
    <w:rsid w:val="008B3423"/>
    <w:rsid w:val="008B522C"/>
    <w:rsid w:val="008B5973"/>
    <w:rsid w:val="008B5AEC"/>
    <w:rsid w:val="008B6278"/>
    <w:rsid w:val="008B714D"/>
    <w:rsid w:val="008B73FB"/>
    <w:rsid w:val="008B7C96"/>
    <w:rsid w:val="008C1465"/>
    <w:rsid w:val="008C1823"/>
    <w:rsid w:val="008C211E"/>
    <w:rsid w:val="008C32A6"/>
    <w:rsid w:val="008C392E"/>
    <w:rsid w:val="008C39F7"/>
    <w:rsid w:val="008C4C36"/>
    <w:rsid w:val="008C4D25"/>
    <w:rsid w:val="008C4D91"/>
    <w:rsid w:val="008D0555"/>
    <w:rsid w:val="008D0632"/>
    <w:rsid w:val="008D1A57"/>
    <w:rsid w:val="008D2179"/>
    <w:rsid w:val="008D2474"/>
    <w:rsid w:val="008D2599"/>
    <w:rsid w:val="008D29DE"/>
    <w:rsid w:val="008D59B7"/>
    <w:rsid w:val="008D6028"/>
    <w:rsid w:val="008D6859"/>
    <w:rsid w:val="008D68FE"/>
    <w:rsid w:val="008D6A68"/>
    <w:rsid w:val="008E0ED0"/>
    <w:rsid w:val="008E113B"/>
    <w:rsid w:val="008E465C"/>
    <w:rsid w:val="008E513C"/>
    <w:rsid w:val="008E57FF"/>
    <w:rsid w:val="008E668D"/>
    <w:rsid w:val="008F0543"/>
    <w:rsid w:val="008F20F3"/>
    <w:rsid w:val="008F2D7F"/>
    <w:rsid w:val="008F32E0"/>
    <w:rsid w:val="008F47E3"/>
    <w:rsid w:val="008F5442"/>
    <w:rsid w:val="008F5759"/>
    <w:rsid w:val="008F642A"/>
    <w:rsid w:val="008F66B1"/>
    <w:rsid w:val="008F6F48"/>
    <w:rsid w:val="008F7342"/>
    <w:rsid w:val="009000CB"/>
    <w:rsid w:val="009000E9"/>
    <w:rsid w:val="0090091A"/>
    <w:rsid w:val="00900BA7"/>
    <w:rsid w:val="00900FCA"/>
    <w:rsid w:val="0090104C"/>
    <w:rsid w:val="009042BD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21210"/>
    <w:rsid w:val="00921397"/>
    <w:rsid w:val="00923F27"/>
    <w:rsid w:val="0092422F"/>
    <w:rsid w:val="00924F59"/>
    <w:rsid w:val="009259F3"/>
    <w:rsid w:val="00925FFD"/>
    <w:rsid w:val="00926B9A"/>
    <w:rsid w:val="00927740"/>
    <w:rsid w:val="00930320"/>
    <w:rsid w:val="009310EF"/>
    <w:rsid w:val="00931524"/>
    <w:rsid w:val="00931827"/>
    <w:rsid w:val="00931B34"/>
    <w:rsid w:val="00932301"/>
    <w:rsid w:val="00932812"/>
    <w:rsid w:val="00932B2C"/>
    <w:rsid w:val="00932F98"/>
    <w:rsid w:val="009337E6"/>
    <w:rsid w:val="00933AE4"/>
    <w:rsid w:val="009341AE"/>
    <w:rsid w:val="009343BF"/>
    <w:rsid w:val="00936159"/>
    <w:rsid w:val="0093733C"/>
    <w:rsid w:val="00937CE8"/>
    <w:rsid w:val="00937EAE"/>
    <w:rsid w:val="009405D8"/>
    <w:rsid w:val="009411BE"/>
    <w:rsid w:val="00941D12"/>
    <w:rsid w:val="00943DA7"/>
    <w:rsid w:val="00944BB0"/>
    <w:rsid w:val="00945088"/>
    <w:rsid w:val="00945D12"/>
    <w:rsid w:val="00951345"/>
    <w:rsid w:val="0095395B"/>
    <w:rsid w:val="00953D5F"/>
    <w:rsid w:val="0095467A"/>
    <w:rsid w:val="00954BA3"/>
    <w:rsid w:val="00954FD9"/>
    <w:rsid w:val="009574FB"/>
    <w:rsid w:val="00957574"/>
    <w:rsid w:val="0095785C"/>
    <w:rsid w:val="00957DA8"/>
    <w:rsid w:val="00957FD4"/>
    <w:rsid w:val="009609F8"/>
    <w:rsid w:val="00960B67"/>
    <w:rsid w:val="00960E9A"/>
    <w:rsid w:val="00961679"/>
    <w:rsid w:val="009627A5"/>
    <w:rsid w:val="009632D0"/>
    <w:rsid w:val="00963328"/>
    <w:rsid w:val="0096513F"/>
    <w:rsid w:val="00966325"/>
    <w:rsid w:val="009704FD"/>
    <w:rsid w:val="00970556"/>
    <w:rsid w:val="00972081"/>
    <w:rsid w:val="00972179"/>
    <w:rsid w:val="00973589"/>
    <w:rsid w:val="00973C34"/>
    <w:rsid w:val="00974D5C"/>
    <w:rsid w:val="00974D8A"/>
    <w:rsid w:val="00975FD7"/>
    <w:rsid w:val="00977E1D"/>
    <w:rsid w:val="00981A37"/>
    <w:rsid w:val="009827B3"/>
    <w:rsid w:val="009831DD"/>
    <w:rsid w:val="0098377B"/>
    <w:rsid w:val="00983C3D"/>
    <w:rsid w:val="0098402E"/>
    <w:rsid w:val="009846E8"/>
    <w:rsid w:val="00984E79"/>
    <w:rsid w:val="00984FEA"/>
    <w:rsid w:val="0098672D"/>
    <w:rsid w:val="0098759C"/>
    <w:rsid w:val="0099161B"/>
    <w:rsid w:val="00991966"/>
    <w:rsid w:val="00991DA1"/>
    <w:rsid w:val="00992DB9"/>
    <w:rsid w:val="00993684"/>
    <w:rsid w:val="009957D8"/>
    <w:rsid w:val="009961FB"/>
    <w:rsid w:val="009974C5"/>
    <w:rsid w:val="00997EFD"/>
    <w:rsid w:val="009A0B7C"/>
    <w:rsid w:val="009A312B"/>
    <w:rsid w:val="009A42F7"/>
    <w:rsid w:val="009A462A"/>
    <w:rsid w:val="009A4D7D"/>
    <w:rsid w:val="009A5928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73AA"/>
    <w:rsid w:val="009B73DD"/>
    <w:rsid w:val="009B74D2"/>
    <w:rsid w:val="009B7B4B"/>
    <w:rsid w:val="009B7C21"/>
    <w:rsid w:val="009C0192"/>
    <w:rsid w:val="009C1C9F"/>
    <w:rsid w:val="009C1E32"/>
    <w:rsid w:val="009C3435"/>
    <w:rsid w:val="009C4165"/>
    <w:rsid w:val="009C43A7"/>
    <w:rsid w:val="009C4690"/>
    <w:rsid w:val="009C5165"/>
    <w:rsid w:val="009C5CC5"/>
    <w:rsid w:val="009C638B"/>
    <w:rsid w:val="009C639B"/>
    <w:rsid w:val="009C6DBF"/>
    <w:rsid w:val="009C7153"/>
    <w:rsid w:val="009C7935"/>
    <w:rsid w:val="009C7DAB"/>
    <w:rsid w:val="009D09FC"/>
    <w:rsid w:val="009D1824"/>
    <w:rsid w:val="009D1EAB"/>
    <w:rsid w:val="009D23D6"/>
    <w:rsid w:val="009D2885"/>
    <w:rsid w:val="009D3142"/>
    <w:rsid w:val="009D6085"/>
    <w:rsid w:val="009D6891"/>
    <w:rsid w:val="009D7478"/>
    <w:rsid w:val="009E0822"/>
    <w:rsid w:val="009E1E93"/>
    <w:rsid w:val="009E3535"/>
    <w:rsid w:val="009E6E6B"/>
    <w:rsid w:val="009F00CF"/>
    <w:rsid w:val="009F099F"/>
    <w:rsid w:val="009F1027"/>
    <w:rsid w:val="009F4280"/>
    <w:rsid w:val="009F4A12"/>
    <w:rsid w:val="009F4B2F"/>
    <w:rsid w:val="009F58BF"/>
    <w:rsid w:val="009F747E"/>
    <w:rsid w:val="009F75F9"/>
    <w:rsid w:val="009F7F97"/>
    <w:rsid w:val="00A01111"/>
    <w:rsid w:val="00A04992"/>
    <w:rsid w:val="00A04C49"/>
    <w:rsid w:val="00A07676"/>
    <w:rsid w:val="00A07873"/>
    <w:rsid w:val="00A07978"/>
    <w:rsid w:val="00A11434"/>
    <w:rsid w:val="00A1177F"/>
    <w:rsid w:val="00A120F1"/>
    <w:rsid w:val="00A132AD"/>
    <w:rsid w:val="00A14592"/>
    <w:rsid w:val="00A147AA"/>
    <w:rsid w:val="00A147C7"/>
    <w:rsid w:val="00A156B4"/>
    <w:rsid w:val="00A162F6"/>
    <w:rsid w:val="00A16AEA"/>
    <w:rsid w:val="00A20561"/>
    <w:rsid w:val="00A20C64"/>
    <w:rsid w:val="00A21D71"/>
    <w:rsid w:val="00A22871"/>
    <w:rsid w:val="00A22B78"/>
    <w:rsid w:val="00A23290"/>
    <w:rsid w:val="00A232CB"/>
    <w:rsid w:val="00A24421"/>
    <w:rsid w:val="00A25AE5"/>
    <w:rsid w:val="00A25CE2"/>
    <w:rsid w:val="00A31BF5"/>
    <w:rsid w:val="00A32F65"/>
    <w:rsid w:val="00A352FC"/>
    <w:rsid w:val="00A362E2"/>
    <w:rsid w:val="00A366A0"/>
    <w:rsid w:val="00A37002"/>
    <w:rsid w:val="00A378BB"/>
    <w:rsid w:val="00A40D18"/>
    <w:rsid w:val="00A40DA7"/>
    <w:rsid w:val="00A411B3"/>
    <w:rsid w:val="00A43558"/>
    <w:rsid w:val="00A4355E"/>
    <w:rsid w:val="00A43D73"/>
    <w:rsid w:val="00A46F59"/>
    <w:rsid w:val="00A47263"/>
    <w:rsid w:val="00A50D7D"/>
    <w:rsid w:val="00A520D9"/>
    <w:rsid w:val="00A53511"/>
    <w:rsid w:val="00A54E7E"/>
    <w:rsid w:val="00A54F8B"/>
    <w:rsid w:val="00A558C3"/>
    <w:rsid w:val="00A56B5D"/>
    <w:rsid w:val="00A56D01"/>
    <w:rsid w:val="00A57114"/>
    <w:rsid w:val="00A571C3"/>
    <w:rsid w:val="00A57CCF"/>
    <w:rsid w:val="00A605FE"/>
    <w:rsid w:val="00A6062C"/>
    <w:rsid w:val="00A61529"/>
    <w:rsid w:val="00A62FCC"/>
    <w:rsid w:val="00A633D7"/>
    <w:rsid w:val="00A64C6B"/>
    <w:rsid w:val="00A64EEF"/>
    <w:rsid w:val="00A66F2F"/>
    <w:rsid w:val="00A7047C"/>
    <w:rsid w:val="00A70BC5"/>
    <w:rsid w:val="00A7113A"/>
    <w:rsid w:val="00A72839"/>
    <w:rsid w:val="00A73D74"/>
    <w:rsid w:val="00A75789"/>
    <w:rsid w:val="00A75B40"/>
    <w:rsid w:val="00A777B6"/>
    <w:rsid w:val="00A819D0"/>
    <w:rsid w:val="00A83D59"/>
    <w:rsid w:val="00A84469"/>
    <w:rsid w:val="00A84500"/>
    <w:rsid w:val="00A85D24"/>
    <w:rsid w:val="00A879D9"/>
    <w:rsid w:val="00A90DD4"/>
    <w:rsid w:val="00A91915"/>
    <w:rsid w:val="00A920FA"/>
    <w:rsid w:val="00A92BCD"/>
    <w:rsid w:val="00A92EA2"/>
    <w:rsid w:val="00A95030"/>
    <w:rsid w:val="00A95A52"/>
    <w:rsid w:val="00A9695D"/>
    <w:rsid w:val="00A976E1"/>
    <w:rsid w:val="00AA01B1"/>
    <w:rsid w:val="00AA0848"/>
    <w:rsid w:val="00AA1657"/>
    <w:rsid w:val="00AA16D5"/>
    <w:rsid w:val="00AA1B0E"/>
    <w:rsid w:val="00AA1BF2"/>
    <w:rsid w:val="00AA319A"/>
    <w:rsid w:val="00AA31F8"/>
    <w:rsid w:val="00AA320A"/>
    <w:rsid w:val="00AA38D9"/>
    <w:rsid w:val="00AA4418"/>
    <w:rsid w:val="00AA47B6"/>
    <w:rsid w:val="00AA49AF"/>
    <w:rsid w:val="00AB0320"/>
    <w:rsid w:val="00AB13D9"/>
    <w:rsid w:val="00AB17FA"/>
    <w:rsid w:val="00AB4998"/>
    <w:rsid w:val="00AB4C4E"/>
    <w:rsid w:val="00AC01EC"/>
    <w:rsid w:val="00AC0416"/>
    <w:rsid w:val="00AC163B"/>
    <w:rsid w:val="00AC2032"/>
    <w:rsid w:val="00AC284F"/>
    <w:rsid w:val="00AC2908"/>
    <w:rsid w:val="00AC336C"/>
    <w:rsid w:val="00AC3915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D16A9"/>
    <w:rsid w:val="00AD1719"/>
    <w:rsid w:val="00AD17FE"/>
    <w:rsid w:val="00AD277D"/>
    <w:rsid w:val="00AD44D4"/>
    <w:rsid w:val="00AD7C7C"/>
    <w:rsid w:val="00AE0DDA"/>
    <w:rsid w:val="00AE2BA5"/>
    <w:rsid w:val="00AE3999"/>
    <w:rsid w:val="00AE3DBB"/>
    <w:rsid w:val="00AE3F36"/>
    <w:rsid w:val="00AE4EFE"/>
    <w:rsid w:val="00AE56B1"/>
    <w:rsid w:val="00AE5A1D"/>
    <w:rsid w:val="00AE6D09"/>
    <w:rsid w:val="00AE6FEE"/>
    <w:rsid w:val="00AF0AF6"/>
    <w:rsid w:val="00AF1765"/>
    <w:rsid w:val="00AF2C0A"/>
    <w:rsid w:val="00AF5C9A"/>
    <w:rsid w:val="00AF7A7C"/>
    <w:rsid w:val="00B0141A"/>
    <w:rsid w:val="00B02070"/>
    <w:rsid w:val="00B02273"/>
    <w:rsid w:val="00B022A0"/>
    <w:rsid w:val="00B02859"/>
    <w:rsid w:val="00B037CD"/>
    <w:rsid w:val="00B04B57"/>
    <w:rsid w:val="00B04FAE"/>
    <w:rsid w:val="00B059A8"/>
    <w:rsid w:val="00B05F87"/>
    <w:rsid w:val="00B05FC8"/>
    <w:rsid w:val="00B10050"/>
    <w:rsid w:val="00B112B3"/>
    <w:rsid w:val="00B1285B"/>
    <w:rsid w:val="00B137BD"/>
    <w:rsid w:val="00B1426B"/>
    <w:rsid w:val="00B145DC"/>
    <w:rsid w:val="00B17BA2"/>
    <w:rsid w:val="00B17CD4"/>
    <w:rsid w:val="00B21135"/>
    <w:rsid w:val="00B214E1"/>
    <w:rsid w:val="00B22533"/>
    <w:rsid w:val="00B244E6"/>
    <w:rsid w:val="00B25097"/>
    <w:rsid w:val="00B2519E"/>
    <w:rsid w:val="00B255D1"/>
    <w:rsid w:val="00B30542"/>
    <w:rsid w:val="00B31411"/>
    <w:rsid w:val="00B31F46"/>
    <w:rsid w:val="00B321DB"/>
    <w:rsid w:val="00B334F5"/>
    <w:rsid w:val="00B33FA4"/>
    <w:rsid w:val="00B375B0"/>
    <w:rsid w:val="00B408B6"/>
    <w:rsid w:val="00B408D1"/>
    <w:rsid w:val="00B40E32"/>
    <w:rsid w:val="00B43721"/>
    <w:rsid w:val="00B43C39"/>
    <w:rsid w:val="00B43DF7"/>
    <w:rsid w:val="00B4447B"/>
    <w:rsid w:val="00B45A50"/>
    <w:rsid w:val="00B45EEB"/>
    <w:rsid w:val="00B4649F"/>
    <w:rsid w:val="00B467B1"/>
    <w:rsid w:val="00B476FE"/>
    <w:rsid w:val="00B50665"/>
    <w:rsid w:val="00B529B3"/>
    <w:rsid w:val="00B5331C"/>
    <w:rsid w:val="00B542DA"/>
    <w:rsid w:val="00B5637C"/>
    <w:rsid w:val="00B565CB"/>
    <w:rsid w:val="00B56F1D"/>
    <w:rsid w:val="00B57B92"/>
    <w:rsid w:val="00B57EFF"/>
    <w:rsid w:val="00B60734"/>
    <w:rsid w:val="00B607E5"/>
    <w:rsid w:val="00B60ED4"/>
    <w:rsid w:val="00B620C8"/>
    <w:rsid w:val="00B63342"/>
    <w:rsid w:val="00B63972"/>
    <w:rsid w:val="00B654C1"/>
    <w:rsid w:val="00B66463"/>
    <w:rsid w:val="00B675AB"/>
    <w:rsid w:val="00B70CBD"/>
    <w:rsid w:val="00B72016"/>
    <w:rsid w:val="00B73862"/>
    <w:rsid w:val="00B73C66"/>
    <w:rsid w:val="00B73E05"/>
    <w:rsid w:val="00B73F43"/>
    <w:rsid w:val="00B75058"/>
    <w:rsid w:val="00B756CC"/>
    <w:rsid w:val="00B7582C"/>
    <w:rsid w:val="00B75BBF"/>
    <w:rsid w:val="00B7631A"/>
    <w:rsid w:val="00B7703C"/>
    <w:rsid w:val="00B77930"/>
    <w:rsid w:val="00B80426"/>
    <w:rsid w:val="00B804C6"/>
    <w:rsid w:val="00B80D05"/>
    <w:rsid w:val="00B81918"/>
    <w:rsid w:val="00B81CDC"/>
    <w:rsid w:val="00B83DED"/>
    <w:rsid w:val="00B86287"/>
    <w:rsid w:val="00B86484"/>
    <w:rsid w:val="00B867FD"/>
    <w:rsid w:val="00B8704A"/>
    <w:rsid w:val="00B90498"/>
    <w:rsid w:val="00B935C8"/>
    <w:rsid w:val="00B93A66"/>
    <w:rsid w:val="00B97477"/>
    <w:rsid w:val="00B97A62"/>
    <w:rsid w:val="00BA05BE"/>
    <w:rsid w:val="00BA29EB"/>
    <w:rsid w:val="00BA35B2"/>
    <w:rsid w:val="00BA4D8C"/>
    <w:rsid w:val="00BA4E92"/>
    <w:rsid w:val="00BA6B66"/>
    <w:rsid w:val="00BA6B8A"/>
    <w:rsid w:val="00BA6E48"/>
    <w:rsid w:val="00BA7265"/>
    <w:rsid w:val="00BA778C"/>
    <w:rsid w:val="00BA7CF2"/>
    <w:rsid w:val="00BB083C"/>
    <w:rsid w:val="00BB107A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4B0F"/>
    <w:rsid w:val="00BC6D37"/>
    <w:rsid w:val="00BC6EE3"/>
    <w:rsid w:val="00BC6FB5"/>
    <w:rsid w:val="00BD019A"/>
    <w:rsid w:val="00BD17EC"/>
    <w:rsid w:val="00BD218F"/>
    <w:rsid w:val="00BD2605"/>
    <w:rsid w:val="00BD2D96"/>
    <w:rsid w:val="00BD488F"/>
    <w:rsid w:val="00BD6BDD"/>
    <w:rsid w:val="00BE08B4"/>
    <w:rsid w:val="00BE0A27"/>
    <w:rsid w:val="00BE0AF6"/>
    <w:rsid w:val="00BE0B0E"/>
    <w:rsid w:val="00BE1F03"/>
    <w:rsid w:val="00BE1F45"/>
    <w:rsid w:val="00BE3C70"/>
    <w:rsid w:val="00BE58A7"/>
    <w:rsid w:val="00BE6768"/>
    <w:rsid w:val="00BF0F99"/>
    <w:rsid w:val="00BF2218"/>
    <w:rsid w:val="00BF2F5C"/>
    <w:rsid w:val="00BF3D62"/>
    <w:rsid w:val="00BF5096"/>
    <w:rsid w:val="00BF526E"/>
    <w:rsid w:val="00BF5990"/>
    <w:rsid w:val="00BF6DDA"/>
    <w:rsid w:val="00BF7579"/>
    <w:rsid w:val="00BF7729"/>
    <w:rsid w:val="00C008C6"/>
    <w:rsid w:val="00C01D74"/>
    <w:rsid w:val="00C038BA"/>
    <w:rsid w:val="00C03D19"/>
    <w:rsid w:val="00C04043"/>
    <w:rsid w:val="00C0426B"/>
    <w:rsid w:val="00C044F0"/>
    <w:rsid w:val="00C045DF"/>
    <w:rsid w:val="00C049EA"/>
    <w:rsid w:val="00C05797"/>
    <w:rsid w:val="00C07E24"/>
    <w:rsid w:val="00C10964"/>
    <w:rsid w:val="00C11C5D"/>
    <w:rsid w:val="00C13260"/>
    <w:rsid w:val="00C136BE"/>
    <w:rsid w:val="00C13E26"/>
    <w:rsid w:val="00C1561A"/>
    <w:rsid w:val="00C16960"/>
    <w:rsid w:val="00C16D5B"/>
    <w:rsid w:val="00C21009"/>
    <w:rsid w:val="00C23C19"/>
    <w:rsid w:val="00C252A5"/>
    <w:rsid w:val="00C26D43"/>
    <w:rsid w:val="00C26D67"/>
    <w:rsid w:val="00C308B6"/>
    <w:rsid w:val="00C30D13"/>
    <w:rsid w:val="00C3134D"/>
    <w:rsid w:val="00C31F7B"/>
    <w:rsid w:val="00C32616"/>
    <w:rsid w:val="00C33B5E"/>
    <w:rsid w:val="00C3594E"/>
    <w:rsid w:val="00C366A0"/>
    <w:rsid w:val="00C36F87"/>
    <w:rsid w:val="00C37743"/>
    <w:rsid w:val="00C37FB3"/>
    <w:rsid w:val="00C408DE"/>
    <w:rsid w:val="00C41425"/>
    <w:rsid w:val="00C445EC"/>
    <w:rsid w:val="00C46548"/>
    <w:rsid w:val="00C4755F"/>
    <w:rsid w:val="00C47E48"/>
    <w:rsid w:val="00C50609"/>
    <w:rsid w:val="00C51CF8"/>
    <w:rsid w:val="00C5286C"/>
    <w:rsid w:val="00C530C0"/>
    <w:rsid w:val="00C548C9"/>
    <w:rsid w:val="00C56B8B"/>
    <w:rsid w:val="00C574D5"/>
    <w:rsid w:val="00C578D7"/>
    <w:rsid w:val="00C57906"/>
    <w:rsid w:val="00C63161"/>
    <w:rsid w:val="00C632E6"/>
    <w:rsid w:val="00C65DBC"/>
    <w:rsid w:val="00C71BC7"/>
    <w:rsid w:val="00C71EB4"/>
    <w:rsid w:val="00C71FED"/>
    <w:rsid w:val="00C7329B"/>
    <w:rsid w:val="00C737FF"/>
    <w:rsid w:val="00C73F32"/>
    <w:rsid w:val="00C74D7C"/>
    <w:rsid w:val="00C7544B"/>
    <w:rsid w:val="00C75948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41C8"/>
    <w:rsid w:val="00C8530A"/>
    <w:rsid w:val="00C86407"/>
    <w:rsid w:val="00C86B0D"/>
    <w:rsid w:val="00C87462"/>
    <w:rsid w:val="00C87DCF"/>
    <w:rsid w:val="00C90AB5"/>
    <w:rsid w:val="00C9222C"/>
    <w:rsid w:val="00C9416F"/>
    <w:rsid w:val="00C945B9"/>
    <w:rsid w:val="00C95895"/>
    <w:rsid w:val="00C95CB0"/>
    <w:rsid w:val="00CA08E1"/>
    <w:rsid w:val="00CA0D98"/>
    <w:rsid w:val="00CA180C"/>
    <w:rsid w:val="00CA249A"/>
    <w:rsid w:val="00CA2A33"/>
    <w:rsid w:val="00CA2B89"/>
    <w:rsid w:val="00CA2F70"/>
    <w:rsid w:val="00CA3588"/>
    <w:rsid w:val="00CA4898"/>
    <w:rsid w:val="00CA53B6"/>
    <w:rsid w:val="00CA5936"/>
    <w:rsid w:val="00CA74D8"/>
    <w:rsid w:val="00CA7645"/>
    <w:rsid w:val="00CB00E5"/>
    <w:rsid w:val="00CB0639"/>
    <w:rsid w:val="00CB07FF"/>
    <w:rsid w:val="00CB1C6D"/>
    <w:rsid w:val="00CB1D52"/>
    <w:rsid w:val="00CB22B2"/>
    <w:rsid w:val="00CB38AC"/>
    <w:rsid w:val="00CB5132"/>
    <w:rsid w:val="00CB596A"/>
    <w:rsid w:val="00CB740C"/>
    <w:rsid w:val="00CB7BA3"/>
    <w:rsid w:val="00CC0FEF"/>
    <w:rsid w:val="00CC14BE"/>
    <w:rsid w:val="00CC2EFB"/>
    <w:rsid w:val="00CC3EE2"/>
    <w:rsid w:val="00CC407B"/>
    <w:rsid w:val="00CC706E"/>
    <w:rsid w:val="00CC7A17"/>
    <w:rsid w:val="00CC7F55"/>
    <w:rsid w:val="00CD021A"/>
    <w:rsid w:val="00CD189C"/>
    <w:rsid w:val="00CD193A"/>
    <w:rsid w:val="00CD2215"/>
    <w:rsid w:val="00CD2FD2"/>
    <w:rsid w:val="00CD4B97"/>
    <w:rsid w:val="00CD590C"/>
    <w:rsid w:val="00CD5CCC"/>
    <w:rsid w:val="00CD7492"/>
    <w:rsid w:val="00CD7736"/>
    <w:rsid w:val="00CD796D"/>
    <w:rsid w:val="00CD7E08"/>
    <w:rsid w:val="00CE0BDC"/>
    <w:rsid w:val="00CE3A6B"/>
    <w:rsid w:val="00CE5CD5"/>
    <w:rsid w:val="00CE5F61"/>
    <w:rsid w:val="00CE651E"/>
    <w:rsid w:val="00CE6B36"/>
    <w:rsid w:val="00CE732B"/>
    <w:rsid w:val="00CE7582"/>
    <w:rsid w:val="00CF1418"/>
    <w:rsid w:val="00CF335B"/>
    <w:rsid w:val="00CF3FE4"/>
    <w:rsid w:val="00CF46AB"/>
    <w:rsid w:val="00CF4F3D"/>
    <w:rsid w:val="00CF4FC8"/>
    <w:rsid w:val="00CF5089"/>
    <w:rsid w:val="00CF7EDC"/>
    <w:rsid w:val="00D00211"/>
    <w:rsid w:val="00D0049A"/>
    <w:rsid w:val="00D01194"/>
    <w:rsid w:val="00D012F6"/>
    <w:rsid w:val="00D0141F"/>
    <w:rsid w:val="00D01BF0"/>
    <w:rsid w:val="00D01CA9"/>
    <w:rsid w:val="00D047B8"/>
    <w:rsid w:val="00D05503"/>
    <w:rsid w:val="00D05E88"/>
    <w:rsid w:val="00D06309"/>
    <w:rsid w:val="00D064FC"/>
    <w:rsid w:val="00D07EF5"/>
    <w:rsid w:val="00D1071F"/>
    <w:rsid w:val="00D10C94"/>
    <w:rsid w:val="00D125A9"/>
    <w:rsid w:val="00D14596"/>
    <w:rsid w:val="00D14F8F"/>
    <w:rsid w:val="00D166D6"/>
    <w:rsid w:val="00D17404"/>
    <w:rsid w:val="00D177B8"/>
    <w:rsid w:val="00D17CF7"/>
    <w:rsid w:val="00D20088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74B5"/>
    <w:rsid w:val="00D5003B"/>
    <w:rsid w:val="00D50574"/>
    <w:rsid w:val="00D5153A"/>
    <w:rsid w:val="00D5270B"/>
    <w:rsid w:val="00D52ECA"/>
    <w:rsid w:val="00D548DE"/>
    <w:rsid w:val="00D54B01"/>
    <w:rsid w:val="00D57264"/>
    <w:rsid w:val="00D57EBF"/>
    <w:rsid w:val="00D608A9"/>
    <w:rsid w:val="00D61485"/>
    <w:rsid w:val="00D6168B"/>
    <w:rsid w:val="00D619ED"/>
    <w:rsid w:val="00D6280D"/>
    <w:rsid w:val="00D629CE"/>
    <w:rsid w:val="00D62E71"/>
    <w:rsid w:val="00D63035"/>
    <w:rsid w:val="00D63753"/>
    <w:rsid w:val="00D6430D"/>
    <w:rsid w:val="00D65A36"/>
    <w:rsid w:val="00D66188"/>
    <w:rsid w:val="00D66D12"/>
    <w:rsid w:val="00D7037D"/>
    <w:rsid w:val="00D71118"/>
    <w:rsid w:val="00D71ADD"/>
    <w:rsid w:val="00D71EA9"/>
    <w:rsid w:val="00D72907"/>
    <w:rsid w:val="00D7292F"/>
    <w:rsid w:val="00D72B9C"/>
    <w:rsid w:val="00D731F6"/>
    <w:rsid w:val="00D740CA"/>
    <w:rsid w:val="00D76228"/>
    <w:rsid w:val="00D76EDB"/>
    <w:rsid w:val="00D76F77"/>
    <w:rsid w:val="00D77E3C"/>
    <w:rsid w:val="00D80A0D"/>
    <w:rsid w:val="00D825F1"/>
    <w:rsid w:val="00D84EFE"/>
    <w:rsid w:val="00D85728"/>
    <w:rsid w:val="00D85AF9"/>
    <w:rsid w:val="00D871AD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C6A"/>
    <w:rsid w:val="00DA000C"/>
    <w:rsid w:val="00DA1A7E"/>
    <w:rsid w:val="00DA28A7"/>
    <w:rsid w:val="00DA2A02"/>
    <w:rsid w:val="00DA2C79"/>
    <w:rsid w:val="00DA3451"/>
    <w:rsid w:val="00DA3E8C"/>
    <w:rsid w:val="00DA430E"/>
    <w:rsid w:val="00DA4E0A"/>
    <w:rsid w:val="00DA684B"/>
    <w:rsid w:val="00DA6CC8"/>
    <w:rsid w:val="00DA7CE7"/>
    <w:rsid w:val="00DB20F8"/>
    <w:rsid w:val="00DB3652"/>
    <w:rsid w:val="00DB58ED"/>
    <w:rsid w:val="00DB5FD3"/>
    <w:rsid w:val="00DB6EDF"/>
    <w:rsid w:val="00DB789C"/>
    <w:rsid w:val="00DC188B"/>
    <w:rsid w:val="00DC1DFB"/>
    <w:rsid w:val="00DC21D3"/>
    <w:rsid w:val="00DC3323"/>
    <w:rsid w:val="00DC4C2C"/>
    <w:rsid w:val="00DC4F86"/>
    <w:rsid w:val="00DC50F3"/>
    <w:rsid w:val="00DC6347"/>
    <w:rsid w:val="00DC7A13"/>
    <w:rsid w:val="00DC7C8D"/>
    <w:rsid w:val="00DD0535"/>
    <w:rsid w:val="00DD0E0D"/>
    <w:rsid w:val="00DD2A45"/>
    <w:rsid w:val="00DD2A9C"/>
    <w:rsid w:val="00DD2B32"/>
    <w:rsid w:val="00DD37BE"/>
    <w:rsid w:val="00DD38E2"/>
    <w:rsid w:val="00DD4E31"/>
    <w:rsid w:val="00DD52EC"/>
    <w:rsid w:val="00DD583C"/>
    <w:rsid w:val="00DD5D31"/>
    <w:rsid w:val="00DD637D"/>
    <w:rsid w:val="00DE36D5"/>
    <w:rsid w:val="00DE3CF2"/>
    <w:rsid w:val="00DE49B8"/>
    <w:rsid w:val="00DE5B72"/>
    <w:rsid w:val="00DE6169"/>
    <w:rsid w:val="00DE7BA3"/>
    <w:rsid w:val="00DF247C"/>
    <w:rsid w:val="00DF2997"/>
    <w:rsid w:val="00DF3C87"/>
    <w:rsid w:val="00DF4DF2"/>
    <w:rsid w:val="00DF50BD"/>
    <w:rsid w:val="00DF50D9"/>
    <w:rsid w:val="00DF542C"/>
    <w:rsid w:val="00DF6657"/>
    <w:rsid w:val="00DF7F1B"/>
    <w:rsid w:val="00E00F4F"/>
    <w:rsid w:val="00E02824"/>
    <w:rsid w:val="00E03D9E"/>
    <w:rsid w:val="00E065A5"/>
    <w:rsid w:val="00E068EB"/>
    <w:rsid w:val="00E07346"/>
    <w:rsid w:val="00E075D6"/>
    <w:rsid w:val="00E10BC4"/>
    <w:rsid w:val="00E11478"/>
    <w:rsid w:val="00E115CE"/>
    <w:rsid w:val="00E123DC"/>
    <w:rsid w:val="00E12827"/>
    <w:rsid w:val="00E1317D"/>
    <w:rsid w:val="00E1415D"/>
    <w:rsid w:val="00E1581D"/>
    <w:rsid w:val="00E15D16"/>
    <w:rsid w:val="00E172CC"/>
    <w:rsid w:val="00E17F70"/>
    <w:rsid w:val="00E20018"/>
    <w:rsid w:val="00E20320"/>
    <w:rsid w:val="00E204A2"/>
    <w:rsid w:val="00E208B5"/>
    <w:rsid w:val="00E25391"/>
    <w:rsid w:val="00E26A97"/>
    <w:rsid w:val="00E27030"/>
    <w:rsid w:val="00E323E9"/>
    <w:rsid w:val="00E324A3"/>
    <w:rsid w:val="00E33A37"/>
    <w:rsid w:val="00E33CFD"/>
    <w:rsid w:val="00E34018"/>
    <w:rsid w:val="00E355EE"/>
    <w:rsid w:val="00E37161"/>
    <w:rsid w:val="00E37BED"/>
    <w:rsid w:val="00E408D1"/>
    <w:rsid w:val="00E41AD6"/>
    <w:rsid w:val="00E42988"/>
    <w:rsid w:val="00E437D2"/>
    <w:rsid w:val="00E439B2"/>
    <w:rsid w:val="00E43A0D"/>
    <w:rsid w:val="00E45EC7"/>
    <w:rsid w:val="00E50439"/>
    <w:rsid w:val="00E5081C"/>
    <w:rsid w:val="00E50D4B"/>
    <w:rsid w:val="00E51B73"/>
    <w:rsid w:val="00E51C6E"/>
    <w:rsid w:val="00E532C4"/>
    <w:rsid w:val="00E53F54"/>
    <w:rsid w:val="00E54ACC"/>
    <w:rsid w:val="00E54C3C"/>
    <w:rsid w:val="00E55751"/>
    <w:rsid w:val="00E60213"/>
    <w:rsid w:val="00E608CC"/>
    <w:rsid w:val="00E61EA2"/>
    <w:rsid w:val="00E62CB5"/>
    <w:rsid w:val="00E63127"/>
    <w:rsid w:val="00E63138"/>
    <w:rsid w:val="00E64E4F"/>
    <w:rsid w:val="00E650C8"/>
    <w:rsid w:val="00E6622F"/>
    <w:rsid w:val="00E67288"/>
    <w:rsid w:val="00E67977"/>
    <w:rsid w:val="00E70399"/>
    <w:rsid w:val="00E70522"/>
    <w:rsid w:val="00E709DB"/>
    <w:rsid w:val="00E70D19"/>
    <w:rsid w:val="00E70F98"/>
    <w:rsid w:val="00E732F0"/>
    <w:rsid w:val="00E73465"/>
    <w:rsid w:val="00E73A02"/>
    <w:rsid w:val="00E759A2"/>
    <w:rsid w:val="00E767B4"/>
    <w:rsid w:val="00E76806"/>
    <w:rsid w:val="00E76EF9"/>
    <w:rsid w:val="00E8076B"/>
    <w:rsid w:val="00E80A33"/>
    <w:rsid w:val="00E84E9B"/>
    <w:rsid w:val="00E853B8"/>
    <w:rsid w:val="00E85F1D"/>
    <w:rsid w:val="00E86D12"/>
    <w:rsid w:val="00E8739D"/>
    <w:rsid w:val="00E929A0"/>
    <w:rsid w:val="00E92CBE"/>
    <w:rsid w:val="00E933A1"/>
    <w:rsid w:val="00E94060"/>
    <w:rsid w:val="00E94225"/>
    <w:rsid w:val="00E949F4"/>
    <w:rsid w:val="00E96B95"/>
    <w:rsid w:val="00E97B7C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9CC"/>
    <w:rsid w:val="00EB46B7"/>
    <w:rsid w:val="00EB5119"/>
    <w:rsid w:val="00EB6270"/>
    <w:rsid w:val="00EB7498"/>
    <w:rsid w:val="00EC119E"/>
    <w:rsid w:val="00EC17A0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D017B"/>
    <w:rsid w:val="00ED2B2F"/>
    <w:rsid w:val="00ED2F40"/>
    <w:rsid w:val="00ED30DB"/>
    <w:rsid w:val="00ED35CD"/>
    <w:rsid w:val="00ED3A85"/>
    <w:rsid w:val="00ED48BA"/>
    <w:rsid w:val="00ED4B07"/>
    <w:rsid w:val="00ED585E"/>
    <w:rsid w:val="00ED5E50"/>
    <w:rsid w:val="00ED7600"/>
    <w:rsid w:val="00EE329A"/>
    <w:rsid w:val="00EE53A5"/>
    <w:rsid w:val="00EE5774"/>
    <w:rsid w:val="00EE6235"/>
    <w:rsid w:val="00EE663B"/>
    <w:rsid w:val="00EE7BDD"/>
    <w:rsid w:val="00EF0147"/>
    <w:rsid w:val="00EF1287"/>
    <w:rsid w:val="00EF1B4A"/>
    <w:rsid w:val="00EF6073"/>
    <w:rsid w:val="00EF61CE"/>
    <w:rsid w:val="00EF634A"/>
    <w:rsid w:val="00EF63B9"/>
    <w:rsid w:val="00EF698B"/>
    <w:rsid w:val="00EF7867"/>
    <w:rsid w:val="00EF7992"/>
    <w:rsid w:val="00F01487"/>
    <w:rsid w:val="00F01C8D"/>
    <w:rsid w:val="00F046FD"/>
    <w:rsid w:val="00F047E0"/>
    <w:rsid w:val="00F054A4"/>
    <w:rsid w:val="00F05F59"/>
    <w:rsid w:val="00F060C7"/>
    <w:rsid w:val="00F06363"/>
    <w:rsid w:val="00F06FDE"/>
    <w:rsid w:val="00F072BD"/>
    <w:rsid w:val="00F07DF7"/>
    <w:rsid w:val="00F10B5D"/>
    <w:rsid w:val="00F10D42"/>
    <w:rsid w:val="00F11BCE"/>
    <w:rsid w:val="00F1362C"/>
    <w:rsid w:val="00F15368"/>
    <w:rsid w:val="00F15741"/>
    <w:rsid w:val="00F15917"/>
    <w:rsid w:val="00F16977"/>
    <w:rsid w:val="00F20514"/>
    <w:rsid w:val="00F20B6A"/>
    <w:rsid w:val="00F243F5"/>
    <w:rsid w:val="00F24A58"/>
    <w:rsid w:val="00F24C1A"/>
    <w:rsid w:val="00F260E2"/>
    <w:rsid w:val="00F26A37"/>
    <w:rsid w:val="00F303C4"/>
    <w:rsid w:val="00F30669"/>
    <w:rsid w:val="00F331F3"/>
    <w:rsid w:val="00F33416"/>
    <w:rsid w:val="00F34327"/>
    <w:rsid w:val="00F37390"/>
    <w:rsid w:val="00F40113"/>
    <w:rsid w:val="00F40F97"/>
    <w:rsid w:val="00F414F1"/>
    <w:rsid w:val="00F41FC6"/>
    <w:rsid w:val="00F4286F"/>
    <w:rsid w:val="00F43250"/>
    <w:rsid w:val="00F43717"/>
    <w:rsid w:val="00F43883"/>
    <w:rsid w:val="00F43970"/>
    <w:rsid w:val="00F4590D"/>
    <w:rsid w:val="00F45BA5"/>
    <w:rsid w:val="00F46EF8"/>
    <w:rsid w:val="00F508B8"/>
    <w:rsid w:val="00F534C2"/>
    <w:rsid w:val="00F53EFC"/>
    <w:rsid w:val="00F5564B"/>
    <w:rsid w:val="00F55773"/>
    <w:rsid w:val="00F572B6"/>
    <w:rsid w:val="00F57945"/>
    <w:rsid w:val="00F6047E"/>
    <w:rsid w:val="00F60D2E"/>
    <w:rsid w:val="00F637ED"/>
    <w:rsid w:val="00F6425B"/>
    <w:rsid w:val="00F6647A"/>
    <w:rsid w:val="00F67569"/>
    <w:rsid w:val="00F67DE8"/>
    <w:rsid w:val="00F70769"/>
    <w:rsid w:val="00F72CB1"/>
    <w:rsid w:val="00F73335"/>
    <w:rsid w:val="00F7536A"/>
    <w:rsid w:val="00F76AEA"/>
    <w:rsid w:val="00F809F4"/>
    <w:rsid w:val="00F8215E"/>
    <w:rsid w:val="00F824F5"/>
    <w:rsid w:val="00F82B12"/>
    <w:rsid w:val="00F83F6E"/>
    <w:rsid w:val="00F84F94"/>
    <w:rsid w:val="00F85754"/>
    <w:rsid w:val="00F85F4F"/>
    <w:rsid w:val="00F868EC"/>
    <w:rsid w:val="00F904EC"/>
    <w:rsid w:val="00F90990"/>
    <w:rsid w:val="00F90FAB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3F6"/>
    <w:rsid w:val="00F9453E"/>
    <w:rsid w:val="00F95A95"/>
    <w:rsid w:val="00F95EF4"/>
    <w:rsid w:val="00F96781"/>
    <w:rsid w:val="00F967A4"/>
    <w:rsid w:val="00F96BB5"/>
    <w:rsid w:val="00F96CB7"/>
    <w:rsid w:val="00FA124B"/>
    <w:rsid w:val="00FA2E02"/>
    <w:rsid w:val="00FA30DA"/>
    <w:rsid w:val="00FA3357"/>
    <w:rsid w:val="00FA71C3"/>
    <w:rsid w:val="00FA73C8"/>
    <w:rsid w:val="00FB119F"/>
    <w:rsid w:val="00FB1E62"/>
    <w:rsid w:val="00FB2696"/>
    <w:rsid w:val="00FB2EDB"/>
    <w:rsid w:val="00FB7771"/>
    <w:rsid w:val="00FC092A"/>
    <w:rsid w:val="00FC1565"/>
    <w:rsid w:val="00FC29B9"/>
    <w:rsid w:val="00FC47B9"/>
    <w:rsid w:val="00FC5A1F"/>
    <w:rsid w:val="00FC69AD"/>
    <w:rsid w:val="00FC6FD3"/>
    <w:rsid w:val="00FC7174"/>
    <w:rsid w:val="00FC7835"/>
    <w:rsid w:val="00FD0810"/>
    <w:rsid w:val="00FD1CE4"/>
    <w:rsid w:val="00FD2C4A"/>
    <w:rsid w:val="00FD2F56"/>
    <w:rsid w:val="00FD53DF"/>
    <w:rsid w:val="00FD5B1B"/>
    <w:rsid w:val="00FD60D4"/>
    <w:rsid w:val="00FD680F"/>
    <w:rsid w:val="00FE02B0"/>
    <w:rsid w:val="00FE1358"/>
    <w:rsid w:val="00FE305C"/>
    <w:rsid w:val="00FE495E"/>
    <w:rsid w:val="00FE6129"/>
    <w:rsid w:val="00FF0301"/>
    <w:rsid w:val="00FF14C1"/>
    <w:rsid w:val="00FF1B5F"/>
    <w:rsid w:val="00FF3B4E"/>
    <w:rsid w:val="00FF3E5B"/>
    <w:rsid w:val="00FF5D4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:lang w:val="en-DK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:lang w:val="en-DK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:lang w:val="en-DK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RBI5PAMIO524-1616901215-40636</_dlc_DocId>
    <HideFromDelve xmlns="71c5aaf6-e6ce-465b-b873-5148d2a4c105">false</HideFromDelve>
    <_dlc_DocIdUrl xmlns="71c5aaf6-e6ce-465b-b873-5148d2a4c105">
      <Url>https://nokia.sharepoint.com/sites/gxp/_layouts/15/DocIdRedir.aspx?ID=RBI5PAMIO524-1616901215-40636</Url>
      <Description>RBI5PAMIO524-1616901215-40636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D7FBA75-1B1C-4675-A635-4E247CDD3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4</TotalTime>
  <Pages>7</Pages>
  <Words>3105</Words>
  <Characters>17705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</cp:revision>
  <dcterms:created xsi:type="dcterms:W3CDTF">2025-02-07T18:51:00Z</dcterms:created>
  <dcterms:modified xsi:type="dcterms:W3CDTF">2025-02-07T18:51:00Z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9e7131cf-689a-46dc-a068-58b3d4a9e449</vt:lpwstr>
  </property>
</Properties>
</file>